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A644A9"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rsidTr="006C02E6">
        <w:trPr>
          <w:gridAfter w:val="1"/>
          <w:wAfter w:w="15" w:type="dxa"/>
          <w:trHeight w:val="1065"/>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AA5C28" w:rsidP="00A53B04">
            <w:pPr>
              <w:rPr>
                <w:rFonts w:cs="Arial"/>
                <w:szCs w:val="24"/>
              </w:rPr>
            </w:pPr>
            <w:r w:rsidRPr="00AA5C28">
              <w:rPr>
                <w:rFonts w:cs="Arial"/>
                <w:szCs w:val="24"/>
              </w:rPr>
              <w:t>9</w:t>
            </w:r>
            <w:r w:rsidRPr="00AA5C28">
              <w:rPr>
                <w:rFonts w:cs="Arial"/>
                <w:szCs w:val="24"/>
                <w:vertAlign w:val="superscript"/>
              </w:rPr>
              <w:t>th</w:t>
            </w:r>
            <w:r w:rsidRPr="00AA5C28">
              <w:rPr>
                <w:rFonts w:cs="Arial"/>
                <w:szCs w:val="24"/>
              </w:rPr>
              <w:t xml:space="preserve"> January 2020</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6C02E6" w:rsidRDefault="008321EA" w:rsidP="007A4982">
            <w:pPr>
              <w:rPr>
                <w:rFonts w:cs="Arial"/>
                <w:szCs w:val="24"/>
              </w:rPr>
            </w:pPr>
            <w:bookmarkStart w:id="0" w:name="_GoBack"/>
            <w:r w:rsidRPr="001764B9">
              <w:rPr>
                <w:rFonts w:cs="Arial"/>
                <w:b/>
                <w:szCs w:val="24"/>
              </w:rPr>
              <w:t>20</w:t>
            </w:r>
            <w:r>
              <w:rPr>
                <w:rFonts w:cs="Arial"/>
                <w:b/>
                <w:szCs w:val="24"/>
              </w:rPr>
              <w:t>20-2021</w:t>
            </w:r>
            <w:r w:rsidRPr="001764B9">
              <w:rPr>
                <w:rFonts w:cs="Arial"/>
                <w:b/>
                <w:szCs w:val="24"/>
              </w:rPr>
              <w:t xml:space="preserve"> </w:t>
            </w:r>
            <w:r>
              <w:rPr>
                <w:rFonts w:cs="Arial"/>
                <w:b/>
                <w:szCs w:val="24"/>
              </w:rPr>
              <w:t>Renewal of roofs at Pinner Grove</w:t>
            </w:r>
            <w:r w:rsidRPr="00C76F8E">
              <w:rPr>
                <w:rFonts w:cs="Arial"/>
                <w:szCs w:val="24"/>
              </w:rPr>
              <w:t xml:space="preserve"> </w:t>
            </w:r>
            <w:r w:rsidRPr="008321EA">
              <w:rPr>
                <w:rFonts w:cs="Arial"/>
                <w:b/>
                <w:szCs w:val="24"/>
              </w:rPr>
              <w:t xml:space="preserve"> Estate</w:t>
            </w:r>
            <w:bookmarkEnd w:id="0"/>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1C7E35" w:rsidRPr="006C02E6" w:rsidRDefault="001C7E35" w:rsidP="001C7E35">
            <w:pPr>
              <w:pStyle w:val="Infotext"/>
              <w:rPr>
                <w:rFonts w:cs="Arial"/>
                <w:strike/>
                <w:sz w:val="24"/>
                <w:szCs w:val="24"/>
              </w:rPr>
            </w:pPr>
            <w:r w:rsidRPr="006C02E6">
              <w:rPr>
                <w:rFonts w:cs="Arial"/>
                <w:b/>
                <w:sz w:val="24"/>
                <w:szCs w:val="24"/>
              </w:rPr>
              <w:t>Yes</w:t>
            </w:r>
            <w:r w:rsidRPr="006C02E6">
              <w:rPr>
                <w:rFonts w:cs="Arial"/>
                <w:sz w:val="24"/>
                <w:szCs w:val="24"/>
              </w:rPr>
              <w:t xml:space="preserve"> </w:t>
            </w:r>
          </w:p>
          <w:p w:rsidR="00333FAA" w:rsidRPr="006C02E6" w:rsidRDefault="00333FAA" w:rsidP="0084547E">
            <w:pPr>
              <w:pStyle w:val="Infotext"/>
              <w:rPr>
                <w:rFonts w:cs="Arial"/>
                <w:szCs w:val="24"/>
              </w:rPr>
            </w:pP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C7E35" w:rsidRPr="006C02E6" w:rsidRDefault="001E0C55" w:rsidP="00D835CF">
            <w:pPr>
              <w:pStyle w:val="Infotext"/>
              <w:rPr>
                <w:rFonts w:cs="Arial"/>
                <w:sz w:val="24"/>
                <w:szCs w:val="24"/>
              </w:rPr>
            </w:pPr>
            <w:r w:rsidRPr="006C02E6">
              <w:rPr>
                <w:rFonts w:cs="Arial"/>
                <w:b/>
                <w:sz w:val="24"/>
                <w:szCs w:val="24"/>
              </w:rPr>
              <w:t>Nick Powell</w:t>
            </w:r>
            <w:r w:rsidRPr="006C02E6">
              <w:rPr>
                <w:rFonts w:cs="Arial"/>
                <w:sz w:val="24"/>
                <w:szCs w:val="24"/>
              </w:rPr>
              <w:t xml:space="preserve">, Divisional Director of Housing Services </w:t>
            </w: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F311AB" w:rsidRPr="006C02E6" w:rsidRDefault="00F311AB" w:rsidP="00F311AB">
            <w:pPr>
              <w:pStyle w:val="Infotext"/>
              <w:rPr>
                <w:rFonts w:cs="Arial"/>
                <w:sz w:val="24"/>
                <w:szCs w:val="24"/>
              </w:rPr>
            </w:pPr>
            <w:r w:rsidRPr="006C02E6">
              <w:rPr>
                <w:rFonts w:cs="Arial"/>
                <w:b/>
                <w:sz w:val="24"/>
                <w:szCs w:val="24"/>
              </w:rPr>
              <w:t>Councillor</w:t>
            </w:r>
            <w:r w:rsidRPr="006C02E6">
              <w:rPr>
                <w:rFonts w:cs="Arial"/>
                <w:sz w:val="24"/>
                <w:szCs w:val="24"/>
              </w:rPr>
              <w:t xml:space="preserve"> </w:t>
            </w:r>
            <w:r w:rsidR="00AA5C28">
              <w:rPr>
                <w:rFonts w:cs="Arial"/>
                <w:b/>
                <w:sz w:val="24"/>
                <w:szCs w:val="24"/>
              </w:rPr>
              <w:t>Philip O’Dell</w:t>
            </w:r>
            <w:r w:rsidRPr="006C02E6">
              <w:rPr>
                <w:rFonts w:cs="Arial"/>
                <w:sz w:val="24"/>
                <w:szCs w:val="24"/>
              </w:rPr>
              <w:t>, Portfolio Holder for Housing</w:t>
            </w:r>
          </w:p>
          <w:p w:rsidR="001C7E35" w:rsidRPr="006C02E6" w:rsidRDefault="00F311AB" w:rsidP="00F311AB">
            <w:pPr>
              <w:pStyle w:val="Infotext"/>
              <w:rPr>
                <w:rFonts w:cs="Arial"/>
                <w:sz w:val="24"/>
                <w:szCs w:val="24"/>
              </w:rPr>
            </w:pPr>
            <w:r w:rsidRPr="006C02E6">
              <w:rPr>
                <w:rFonts w:cs="Arial"/>
                <w:sz w:val="24"/>
                <w:szCs w:val="24"/>
              </w:rPr>
              <w:t xml:space="preserve"> </w:t>
            </w: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6C02E6" w:rsidRDefault="001C7E35" w:rsidP="00D835CF">
            <w:pPr>
              <w:pStyle w:val="Infotext"/>
              <w:rPr>
                <w:rFonts w:cs="Arial"/>
                <w:b/>
                <w:sz w:val="24"/>
                <w:szCs w:val="24"/>
              </w:rPr>
            </w:pPr>
            <w:r w:rsidRPr="006C02E6">
              <w:rPr>
                <w:rFonts w:cs="Arial"/>
                <w:b/>
                <w:sz w:val="24"/>
                <w:szCs w:val="24"/>
              </w:rPr>
              <w:t>No</w:t>
            </w:r>
          </w:p>
          <w:p w:rsidR="001C7E35" w:rsidRPr="006C02E6" w:rsidRDefault="001C7E35" w:rsidP="006B36EA">
            <w:pPr>
              <w:pStyle w:val="Infotext"/>
              <w:rPr>
                <w:rFonts w:cs="Arial"/>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1C7E35" w:rsidRPr="006C02E6" w:rsidRDefault="001C7E35" w:rsidP="00D835CF">
            <w:pPr>
              <w:pStyle w:val="Infotext"/>
              <w:rPr>
                <w:rFonts w:cs="Arial"/>
                <w:b/>
                <w:sz w:val="24"/>
                <w:szCs w:val="24"/>
              </w:rPr>
            </w:pPr>
            <w:r w:rsidRPr="006C02E6">
              <w:rPr>
                <w:rFonts w:cs="Arial"/>
                <w:b/>
                <w:sz w:val="24"/>
                <w:szCs w:val="24"/>
              </w:rPr>
              <w:t xml:space="preserve">Yes </w:t>
            </w:r>
          </w:p>
          <w:p w:rsidR="00714BEE" w:rsidRPr="006C02E6" w:rsidRDefault="00714BEE" w:rsidP="006B36EA">
            <w:pPr>
              <w:rPr>
                <w:rFonts w:cs="Arial"/>
                <w:szCs w:val="24"/>
              </w:rPr>
            </w:pPr>
          </w:p>
        </w:tc>
      </w:tr>
      <w:tr w:rsidR="001C7E35">
        <w:trPr>
          <w:gridAfter w:val="1"/>
          <w:wAfter w:w="15" w:type="dxa"/>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1C7E35" w:rsidRPr="006C02E6" w:rsidRDefault="002C7CE8" w:rsidP="00D835CF">
            <w:pPr>
              <w:rPr>
                <w:rFonts w:cs="Arial"/>
                <w:b/>
                <w:szCs w:val="24"/>
              </w:rPr>
            </w:pPr>
            <w:r>
              <w:rPr>
                <w:rFonts w:cs="Arial"/>
                <w:b/>
                <w:szCs w:val="24"/>
              </w:rPr>
              <w:t>Pinner South</w:t>
            </w:r>
          </w:p>
          <w:p w:rsidR="00307F76" w:rsidRPr="006C02E6" w:rsidRDefault="00307F76" w:rsidP="00D835CF">
            <w:pPr>
              <w:rPr>
                <w:rFonts w:cs="Arial"/>
                <w:b/>
                <w:szCs w:val="24"/>
              </w:rPr>
            </w:pP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906CC3" w:rsidRDefault="008422E7" w:rsidP="000C422A">
            <w:pPr>
              <w:pStyle w:val="Infotext"/>
              <w:rPr>
                <w:rFonts w:cs="Arial"/>
                <w:b/>
                <w:sz w:val="24"/>
                <w:szCs w:val="24"/>
              </w:rPr>
            </w:pPr>
            <w:r>
              <w:rPr>
                <w:rFonts w:cs="Arial"/>
                <w:b/>
                <w:sz w:val="24"/>
                <w:szCs w:val="24"/>
              </w:rPr>
              <w:t>N</w:t>
            </w:r>
            <w:r w:rsidR="002C7CE8">
              <w:rPr>
                <w:rFonts w:cs="Arial"/>
                <w:b/>
                <w:sz w:val="24"/>
                <w:szCs w:val="24"/>
              </w:rPr>
              <w:t>one</w:t>
            </w:r>
          </w:p>
          <w:p w:rsidR="002C7CE8" w:rsidRPr="00412A42" w:rsidRDefault="002C7CE8" w:rsidP="000C422A">
            <w:pPr>
              <w:pStyle w:val="Infotext"/>
              <w:rPr>
                <w:b/>
                <w:sz w:val="24"/>
                <w:szCs w:val="24"/>
              </w:rPr>
            </w:pPr>
          </w:p>
        </w:tc>
      </w:tr>
    </w:tbl>
    <w:p w:rsidR="00333FAA" w:rsidRDefault="00333FAA" w:rsidP="00333FAA">
      <w:pPr>
        <w:rPr>
          <w:rFonts w:cs="Arial"/>
        </w:rPr>
      </w:pPr>
    </w:p>
    <w:p w:rsidR="00C5277E" w:rsidRDefault="00C5277E" w:rsidP="00333FAA">
      <w:pPr>
        <w:rPr>
          <w:rFonts w:cs="Arial"/>
        </w:rPr>
      </w:pPr>
    </w:p>
    <w:p w:rsidR="00906CC3" w:rsidRDefault="00906CC3"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Default="00333FAA" w:rsidP="00A53B04"/>
          <w:p w:rsidR="001C7E35" w:rsidRPr="006C02E6" w:rsidRDefault="006B36EA" w:rsidP="00F81A22">
            <w:r>
              <w:t xml:space="preserve">1.1 </w:t>
            </w:r>
            <w:r w:rsidR="00F81A22" w:rsidRPr="006C02E6">
              <w:t xml:space="preserve">This report asks Cabinet for authority to go to the market and procure a contractor </w:t>
            </w:r>
            <w:r w:rsidR="00F01075" w:rsidRPr="006C02E6">
              <w:t>for</w:t>
            </w:r>
            <w:r w:rsidR="00F81A22" w:rsidRPr="006C02E6">
              <w:t xml:space="preserve"> </w:t>
            </w:r>
            <w:r w:rsidR="00F01075" w:rsidRPr="006C02E6">
              <w:t>roof renewals</w:t>
            </w:r>
            <w:r w:rsidR="008C5094" w:rsidRPr="006C02E6">
              <w:t xml:space="preserve"> and rainwater goods</w:t>
            </w:r>
            <w:r w:rsidR="00C5277E">
              <w:t xml:space="preserve"> at P</w:t>
            </w:r>
            <w:r w:rsidR="00F81A22" w:rsidRPr="006C02E6">
              <w:t>inner</w:t>
            </w:r>
            <w:r w:rsidR="00C5277E">
              <w:t xml:space="preserve"> G</w:t>
            </w:r>
            <w:r w:rsidR="00BC290F">
              <w:t>rove</w:t>
            </w:r>
            <w:r w:rsidR="00C5277E">
              <w:t xml:space="preserve"> E</w:t>
            </w:r>
            <w:r w:rsidR="00F01075" w:rsidRPr="006C02E6">
              <w:t>state</w:t>
            </w:r>
            <w:r w:rsidR="00F81A22" w:rsidRPr="006C02E6">
              <w:rPr>
                <w:rFonts w:cs="Arial"/>
                <w:szCs w:val="24"/>
              </w:rPr>
              <w:t xml:space="preserve">.  We anticipate letting a 30 week programme </w:t>
            </w:r>
            <w:r w:rsidR="00F81A22" w:rsidRPr="006C02E6">
              <w:t xml:space="preserve">as part of the </w:t>
            </w:r>
            <w:r w:rsidR="008422E7">
              <w:t>20</w:t>
            </w:r>
            <w:r w:rsidR="00F81A22" w:rsidRPr="006C02E6">
              <w:t>20/21 Housing Capital Programme.  We are also seeking authority to award the contract following the outcome of the tendering process.</w:t>
            </w:r>
          </w:p>
          <w:p w:rsidR="00F81A22" w:rsidRDefault="00F81A22" w:rsidP="00F81A22"/>
          <w:p w:rsidR="006B36EA" w:rsidRDefault="006B36EA" w:rsidP="001C7E35">
            <w:pPr>
              <w:pStyle w:val="Heading2"/>
            </w:pPr>
          </w:p>
          <w:p w:rsidR="006B36EA" w:rsidRDefault="006B36EA" w:rsidP="001C7E35">
            <w:pPr>
              <w:pStyle w:val="Heading2"/>
            </w:pPr>
          </w:p>
          <w:p w:rsidR="001C7E35" w:rsidRDefault="001C7E35" w:rsidP="001C7E35">
            <w:pPr>
              <w:pStyle w:val="Heading2"/>
            </w:pPr>
            <w:r>
              <w:lastRenderedPageBreak/>
              <w:t xml:space="preserve">Recommendations: </w:t>
            </w:r>
          </w:p>
          <w:p w:rsidR="006B36EA" w:rsidRPr="006B36EA" w:rsidRDefault="006B36EA" w:rsidP="006B36EA"/>
          <w:p w:rsidR="00F81A22" w:rsidRDefault="006B36EA" w:rsidP="00F81A22">
            <w:r>
              <w:t xml:space="preserve">1.2 </w:t>
            </w:r>
            <w:r w:rsidR="00F81A22">
              <w:t>Cabinet is requested to:</w:t>
            </w:r>
          </w:p>
          <w:p w:rsidR="00F81A22" w:rsidRDefault="00F81A22" w:rsidP="00F81A22"/>
          <w:p w:rsidR="00A87810" w:rsidRPr="00784AA4" w:rsidRDefault="00A87810" w:rsidP="00AF528B">
            <w:pPr>
              <w:numPr>
                <w:ilvl w:val="0"/>
                <w:numId w:val="11"/>
              </w:numPr>
              <w:ind w:left="502"/>
              <w:jc w:val="both"/>
            </w:pPr>
            <w:r w:rsidRPr="006C02E6">
              <w:t xml:space="preserve">Give authority to officers to undertake a procurement process for a contractor to </w:t>
            </w:r>
            <w:r w:rsidRPr="006C02E6">
              <w:rPr>
                <w:rFonts w:cs="Arial"/>
              </w:rPr>
              <w:t>deliver a complete roof renewal programme to improve the thermal efficiency, weather protection safety</w:t>
            </w:r>
            <w:r w:rsidR="00AA2FD5" w:rsidRPr="006C02E6">
              <w:rPr>
                <w:rFonts w:cs="Arial"/>
              </w:rPr>
              <w:t xml:space="preserve"> and </w:t>
            </w:r>
            <w:r w:rsidR="0040774B">
              <w:rPr>
                <w:rFonts w:cs="Arial"/>
              </w:rPr>
              <w:t>security of Harrow C</w:t>
            </w:r>
            <w:r w:rsidRPr="006C02E6">
              <w:rPr>
                <w:rFonts w:cs="Arial"/>
              </w:rPr>
              <w:t xml:space="preserve">ouncil housing stock and residents. This </w:t>
            </w:r>
            <w:r w:rsidR="006A57E1">
              <w:rPr>
                <w:rFonts w:cs="Arial"/>
              </w:rPr>
              <w:t>will be</w:t>
            </w:r>
            <w:r w:rsidRPr="006C02E6">
              <w:rPr>
                <w:rFonts w:cs="Arial"/>
              </w:rPr>
              <w:t xml:space="preserve"> funded from HRA capital </w:t>
            </w:r>
            <w:r w:rsidR="002011B9">
              <w:rPr>
                <w:rFonts w:cs="Arial"/>
              </w:rPr>
              <w:t>budgets</w:t>
            </w:r>
            <w:r w:rsidR="002011B9" w:rsidRPr="006C02E6">
              <w:rPr>
                <w:rFonts w:cs="Arial"/>
              </w:rPr>
              <w:t xml:space="preserve"> </w:t>
            </w:r>
            <w:r w:rsidRPr="006C02E6">
              <w:rPr>
                <w:rFonts w:cs="Arial"/>
              </w:rPr>
              <w:t>in financial year 2020-21</w:t>
            </w:r>
            <w:r w:rsidR="006A57E1">
              <w:rPr>
                <w:rFonts w:cs="Arial"/>
              </w:rPr>
              <w:t>.</w:t>
            </w:r>
          </w:p>
          <w:p w:rsidR="00784AA4" w:rsidRPr="006B36EA" w:rsidRDefault="00784AA4" w:rsidP="00AF528B">
            <w:pPr>
              <w:ind w:left="502"/>
              <w:jc w:val="both"/>
            </w:pPr>
          </w:p>
          <w:p w:rsidR="008920CF" w:rsidRDefault="00784AA4" w:rsidP="002C7CE8">
            <w:pPr>
              <w:numPr>
                <w:ilvl w:val="0"/>
                <w:numId w:val="11"/>
              </w:numPr>
              <w:ind w:left="502"/>
              <w:jc w:val="both"/>
            </w:pPr>
            <w:r w:rsidRPr="00784AA4">
              <w:t>Delegate authority to the Corporate Director Community following</w:t>
            </w:r>
            <w:r w:rsidR="00AF528B">
              <w:t xml:space="preserve"> </w:t>
            </w:r>
            <w:r w:rsidRPr="00784AA4">
              <w:t>consultation with the Portfolio Holder for Housing, together with the</w:t>
            </w:r>
            <w:r w:rsidR="00AF528B">
              <w:t xml:space="preserve"> </w:t>
            </w:r>
            <w:r w:rsidRPr="00784AA4">
              <w:t xml:space="preserve">Director of Finance </w:t>
            </w:r>
            <w:r w:rsidR="008A3504">
              <w:t xml:space="preserve"> </w:t>
            </w:r>
            <w:r w:rsidRPr="00784AA4">
              <w:t xml:space="preserve"> to enter into</w:t>
            </w:r>
            <w:r w:rsidR="00AF528B">
              <w:t xml:space="preserve"> </w:t>
            </w:r>
            <w:r w:rsidR="006B36EA" w:rsidRPr="006B36EA">
              <w:t>the procurement and implementation of the c</w:t>
            </w:r>
            <w:r>
              <w:t xml:space="preserve">ontract to the value </w:t>
            </w:r>
            <w:r w:rsidR="007751BE">
              <w:t>specified within the capital programme.</w:t>
            </w:r>
          </w:p>
          <w:p w:rsidR="001C7E35" w:rsidRPr="00F50AA9" w:rsidRDefault="001C7E35" w:rsidP="0054590F">
            <w:pPr>
              <w:pStyle w:val="Heading2"/>
            </w:pPr>
            <w:r>
              <w:t>Reason:  (For recommendation</w:t>
            </w:r>
            <w:r w:rsidR="00714BEE">
              <w:t>s</w:t>
            </w:r>
            <w:r w:rsidR="008422E7">
              <w:t>)</w:t>
            </w:r>
            <w:r w:rsidR="007441DF">
              <w:t xml:space="preserve"> </w:t>
            </w:r>
          </w:p>
          <w:p w:rsidR="00333FAA" w:rsidRPr="00F50AA9" w:rsidRDefault="001F05CD" w:rsidP="00A53B04">
            <w:r w:rsidRPr="00F50AA9">
              <w:t xml:space="preserve">Due to the value of the project detailed above </w:t>
            </w:r>
            <w:r w:rsidR="008422E7">
              <w:t xml:space="preserve">being </w:t>
            </w:r>
            <w:r w:rsidR="007751BE">
              <w:t xml:space="preserve">estimated to exceed the key decision </w:t>
            </w:r>
            <w:r w:rsidR="002C7CE8">
              <w:t>schedule,</w:t>
            </w:r>
            <w:r w:rsidR="007751BE">
              <w:t xml:space="preserve"> </w:t>
            </w:r>
            <w:r w:rsidRPr="00F50AA9">
              <w:t>we require Cabinet authorisation to comply with the Council’s Contract Procedure Rules</w:t>
            </w:r>
            <w:r w:rsidR="00295C16" w:rsidRPr="00F50AA9">
              <w:t>.</w:t>
            </w:r>
            <w:r w:rsidRPr="00F50AA9">
              <w:t xml:space="preserve"> </w:t>
            </w:r>
          </w:p>
          <w:p w:rsidR="00333FAA" w:rsidRDefault="00333FAA" w:rsidP="00A53B04">
            <w:pPr>
              <w:jc w:val="both"/>
              <w:rPr>
                <w:rFonts w:cs="Arial"/>
              </w:rPr>
            </w:pPr>
          </w:p>
        </w:tc>
      </w:tr>
    </w:tbl>
    <w:p w:rsidR="00333FAA" w:rsidRDefault="00333FAA" w:rsidP="00333FAA">
      <w:pPr>
        <w:pStyle w:val="Heading1"/>
        <w:rPr>
          <w:rFonts w:ascii="Arial" w:hAnsi="Arial"/>
          <w:sz w:val="24"/>
          <w:szCs w:val="24"/>
        </w:rPr>
      </w:pPr>
    </w:p>
    <w:p w:rsidR="001C7E35" w:rsidRPr="0040774B" w:rsidRDefault="00333FAA" w:rsidP="0040774B">
      <w:pPr>
        <w:pStyle w:val="Heading1"/>
      </w:pPr>
      <w:r>
        <w:t>Section 2 – Report</w:t>
      </w:r>
    </w:p>
    <w:p w:rsidR="00333FAA" w:rsidRDefault="00333FAA" w:rsidP="00333FAA">
      <w:pPr>
        <w:pStyle w:val="Heading2"/>
      </w:pPr>
    </w:p>
    <w:p w:rsidR="00F01075" w:rsidRPr="00F50AA9" w:rsidRDefault="005E1026" w:rsidP="00CA6ABA">
      <w:pPr>
        <w:autoSpaceDE w:val="0"/>
        <w:autoSpaceDN w:val="0"/>
        <w:adjustRightInd w:val="0"/>
        <w:ind w:left="720" w:hanging="720"/>
      </w:pPr>
      <w:r>
        <w:t>2.0</w:t>
      </w:r>
      <w:r w:rsidR="00220639" w:rsidRPr="00F50AA9">
        <w:t xml:space="preserve"> </w:t>
      </w:r>
      <w:r w:rsidR="00CA6ABA">
        <w:tab/>
      </w:r>
      <w:r w:rsidR="00AA5C28" w:rsidRPr="0040774B">
        <w:t>The roofing works at Pinner Grove Estate have become urgent</w:t>
      </w:r>
      <w:r w:rsidR="0040774B" w:rsidRPr="0040774B">
        <w:t>,</w:t>
      </w:r>
      <w:r w:rsidR="00AA5C28" w:rsidRPr="0040774B">
        <w:t xml:space="preserve"> and wor</w:t>
      </w:r>
      <w:r w:rsidR="00EF5069" w:rsidRPr="0040774B">
        <w:t>ks</w:t>
      </w:r>
      <w:r w:rsidR="00AA5C28" w:rsidRPr="0040774B">
        <w:t xml:space="preserve"> will need to be carried out</w:t>
      </w:r>
      <w:r w:rsidR="0040774B" w:rsidRPr="0040774B">
        <w:t xml:space="preserve"> as repairs are no longer economically viable</w:t>
      </w:r>
      <w:r w:rsidR="00AA5C28" w:rsidRPr="0040774B">
        <w:t xml:space="preserve">. </w:t>
      </w:r>
      <w:r w:rsidR="0040774B" w:rsidRPr="0040774B">
        <w:t xml:space="preserve">The proposed works are essential to weatherproof the building and are of the upmost importance to the </w:t>
      </w:r>
      <w:r w:rsidR="003A3BBB">
        <w:t>h</w:t>
      </w:r>
      <w:r w:rsidR="0040774B" w:rsidRPr="0040774B">
        <w:t xml:space="preserve">ealth and </w:t>
      </w:r>
      <w:r w:rsidR="003A3BBB">
        <w:t>s</w:t>
      </w:r>
      <w:r w:rsidR="0040774B" w:rsidRPr="0040774B">
        <w:t xml:space="preserve">afety </w:t>
      </w:r>
      <w:r w:rsidR="00BA782D">
        <w:t xml:space="preserve">and </w:t>
      </w:r>
      <w:r w:rsidR="0040774B" w:rsidRPr="0040774B">
        <w:t>of our residents. In addition the works will see an</w:t>
      </w:r>
      <w:r w:rsidR="00220639" w:rsidRPr="0040774B">
        <w:t xml:space="preserve"> improvement </w:t>
      </w:r>
      <w:r w:rsidR="00A73BB1" w:rsidRPr="0040774B">
        <w:t>of housing standards</w:t>
      </w:r>
      <w:r w:rsidR="00B34F9F" w:rsidRPr="0040774B">
        <w:t xml:space="preserve"> in terms of </w:t>
      </w:r>
      <w:r w:rsidR="0040774B" w:rsidRPr="0040774B">
        <w:t xml:space="preserve">safety, security and </w:t>
      </w:r>
      <w:r w:rsidR="0068133A" w:rsidRPr="0040774B">
        <w:t>thermally</w:t>
      </w:r>
      <w:r w:rsidR="00B34F9F" w:rsidRPr="0040774B">
        <w:t xml:space="preserve"> efficient</w:t>
      </w:r>
      <w:r w:rsidR="0058020B" w:rsidRPr="0040774B">
        <w:t xml:space="preserve"> homes</w:t>
      </w:r>
      <w:r w:rsidR="009C32B5">
        <w:t>.</w:t>
      </w:r>
      <w:r w:rsidR="00A73BB1" w:rsidRPr="0040774B">
        <w:t xml:space="preserve"> This</w:t>
      </w:r>
      <w:r w:rsidR="00AA5C28" w:rsidRPr="0040774B">
        <w:t xml:space="preserve"> will fully comply with the C</w:t>
      </w:r>
      <w:r w:rsidR="00A73BB1" w:rsidRPr="0040774B">
        <w:t xml:space="preserve">ouncil vision of </w:t>
      </w:r>
      <w:r w:rsidR="00AA5C28" w:rsidRPr="0040774B">
        <w:t>B</w:t>
      </w:r>
      <w:r w:rsidR="00A73BB1" w:rsidRPr="0040774B">
        <w:t xml:space="preserve">uilding </w:t>
      </w:r>
      <w:proofErr w:type="gramStart"/>
      <w:r w:rsidR="00AA5C28" w:rsidRPr="0040774B">
        <w:t>A</w:t>
      </w:r>
      <w:proofErr w:type="gramEnd"/>
      <w:r w:rsidR="00AA5C28" w:rsidRPr="0040774B">
        <w:t xml:space="preserve"> B</w:t>
      </w:r>
      <w:r w:rsidR="00E35E0E">
        <w:t xml:space="preserve">etter </w:t>
      </w:r>
      <w:r w:rsidR="00F836EB">
        <w:t>H</w:t>
      </w:r>
      <w:r w:rsidR="00E35E0E">
        <w:t xml:space="preserve">arrow. </w:t>
      </w:r>
    </w:p>
    <w:p w:rsidR="00F01075" w:rsidRDefault="00F01075" w:rsidP="001C7E35">
      <w:pPr>
        <w:pStyle w:val="Heading2"/>
      </w:pPr>
    </w:p>
    <w:p w:rsidR="005E1026" w:rsidRDefault="005E1026" w:rsidP="005E1026">
      <w:pPr>
        <w:ind w:left="720" w:hanging="720"/>
      </w:pPr>
      <w:r>
        <w:t xml:space="preserve">2.1 </w:t>
      </w:r>
      <w:r>
        <w:tab/>
      </w:r>
      <w:r w:rsidRPr="007D6F1E">
        <w:t>Cabinet approval is required to begin the process of procuring contractors for all projects with an e</w:t>
      </w:r>
      <w:r>
        <w:t>stimated value in excess of £500k.</w:t>
      </w:r>
    </w:p>
    <w:p w:rsidR="005E1026" w:rsidRDefault="005E1026" w:rsidP="005E1026">
      <w:pPr>
        <w:ind w:left="765"/>
      </w:pPr>
    </w:p>
    <w:p w:rsidR="005E1026" w:rsidRPr="007D6F1E" w:rsidRDefault="005E1026" w:rsidP="005E1026">
      <w:pPr>
        <w:ind w:left="720" w:hanging="720"/>
      </w:pPr>
      <w:r w:rsidRPr="00A5072F">
        <w:t xml:space="preserve">2.2 </w:t>
      </w:r>
      <w:r>
        <w:tab/>
      </w:r>
      <w:r w:rsidRPr="00A5072F">
        <w:t>Cabinet is asked to delegate authority to award and to arrange the execution of a contract or contracts with the successful tenderer(s) to</w:t>
      </w:r>
      <w:r w:rsidRPr="00A5072F">
        <w:rPr>
          <w:iCs/>
        </w:rPr>
        <w:t xml:space="preserve"> the Corporate Director of Community</w:t>
      </w:r>
      <w:r w:rsidRPr="00A5072F">
        <w:t xml:space="preserve"> in consultation with the Portfolio Holder for Housing</w:t>
      </w:r>
      <w:r>
        <w:t>,</w:t>
      </w:r>
      <w:r w:rsidRPr="00A5072F">
        <w:t xml:space="preserve"> </w:t>
      </w:r>
      <w:r>
        <w:t>together with the</w:t>
      </w:r>
      <w:r w:rsidRPr="005F4858">
        <w:t xml:space="preserve"> </w:t>
      </w:r>
      <w:r w:rsidRPr="00835A23">
        <w:t xml:space="preserve">Director of Finance </w:t>
      </w:r>
      <w:r w:rsidRPr="00A5072F">
        <w:t>because of the timescales for this procurement exercise, to enable a phased start to the works.</w:t>
      </w:r>
    </w:p>
    <w:p w:rsidR="005E1026" w:rsidRDefault="005E1026" w:rsidP="005E1026"/>
    <w:p w:rsidR="005E1026" w:rsidRPr="005E1026" w:rsidRDefault="005E1026" w:rsidP="005E1026"/>
    <w:p w:rsidR="001C7E35" w:rsidRDefault="006B36EA" w:rsidP="001C7E35">
      <w:pPr>
        <w:pStyle w:val="Heading2"/>
      </w:pPr>
      <w:r>
        <w:t>3</w:t>
      </w:r>
      <w:r w:rsidR="005170D9" w:rsidRPr="00F50AA9">
        <w:t>.</w:t>
      </w:r>
      <w:r>
        <w:t>0</w:t>
      </w:r>
      <w:r w:rsidRPr="00F50AA9">
        <w:t xml:space="preserve"> </w:t>
      </w:r>
      <w:r w:rsidR="00CA6ABA">
        <w:t xml:space="preserve"> </w:t>
      </w:r>
      <w:r w:rsidR="00CA6ABA" w:rsidRPr="00F50AA9">
        <w:t xml:space="preserve"> </w:t>
      </w:r>
      <w:r w:rsidR="001C7E35" w:rsidRPr="00F50AA9">
        <w:t xml:space="preserve">Options considered  </w:t>
      </w:r>
    </w:p>
    <w:p w:rsidR="002A0C1E" w:rsidRPr="002A0C1E" w:rsidRDefault="002A0C1E" w:rsidP="002A0C1E"/>
    <w:p w:rsidR="0039571A" w:rsidRPr="00F50AA9" w:rsidRDefault="006B36EA" w:rsidP="0039571A">
      <w:pPr>
        <w:pStyle w:val="Heading2"/>
        <w:rPr>
          <w:rFonts w:cs="Times New Roman"/>
          <w:b w:val="0"/>
          <w:bCs w:val="0"/>
          <w:sz w:val="24"/>
          <w:szCs w:val="20"/>
        </w:rPr>
      </w:pPr>
      <w:r>
        <w:rPr>
          <w:rFonts w:cs="Times New Roman"/>
          <w:b w:val="0"/>
          <w:bCs w:val="0"/>
          <w:sz w:val="24"/>
          <w:szCs w:val="20"/>
        </w:rPr>
        <w:t xml:space="preserve">3.1 </w:t>
      </w:r>
      <w:r w:rsidR="00CA6ABA">
        <w:rPr>
          <w:rFonts w:cs="Times New Roman"/>
          <w:b w:val="0"/>
          <w:bCs w:val="0"/>
          <w:sz w:val="24"/>
          <w:szCs w:val="20"/>
        </w:rPr>
        <w:tab/>
      </w:r>
      <w:r w:rsidR="0039571A" w:rsidRPr="00F50AA9">
        <w:rPr>
          <w:rFonts w:cs="Times New Roman"/>
          <w:b w:val="0"/>
          <w:bCs w:val="0"/>
          <w:sz w:val="24"/>
          <w:szCs w:val="20"/>
        </w:rPr>
        <w:t>The procurement options considered were as follows:</w:t>
      </w:r>
    </w:p>
    <w:p w:rsidR="0039571A" w:rsidRPr="00F50AA9" w:rsidRDefault="0039571A" w:rsidP="00CA6ABA">
      <w:pPr>
        <w:pStyle w:val="Heading2"/>
        <w:ind w:left="720"/>
        <w:rPr>
          <w:rFonts w:cs="Times New Roman"/>
          <w:bCs w:val="0"/>
          <w:sz w:val="24"/>
          <w:szCs w:val="20"/>
        </w:rPr>
      </w:pPr>
      <w:r w:rsidRPr="00F50AA9">
        <w:rPr>
          <w:rFonts w:cs="Times New Roman"/>
          <w:b w:val="0"/>
          <w:bCs w:val="0"/>
          <w:sz w:val="24"/>
          <w:szCs w:val="20"/>
        </w:rPr>
        <w:br/>
      </w:r>
      <w:r w:rsidR="006B36EA">
        <w:rPr>
          <w:rFonts w:cs="Times New Roman"/>
          <w:bCs w:val="0"/>
          <w:sz w:val="24"/>
          <w:szCs w:val="20"/>
        </w:rPr>
        <w:t>a</w:t>
      </w:r>
      <w:r w:rsidRPr="00F50AA9">
        <w:rPr>
          <w:rFonts w:cs="Times New Roman"/>
          <w:bCs w:val="0"/>
          <w:sz w:val="24"/>
          <w:szCs w:val="20"/>
        </w:rPr>
        <w:t xml:space="preserve">. </w:t>
      </w:r>
      <w:r w:rsidR="008D3BCF" w:rsidRPr="00F50AA9">
        <w:rPr>
          <w:rFonts w:cs="Times New Roman"/>
          <w:bCs w:val="0"/>
          <w:sz w:val="24"/>
          <w:szCs w:val="20"/>
        </w:rPr>
        <w:t xml:space="preserve">Open tender and award to one provider </w:t>
      </w:r>
    </w:p>
    <w:p w:rsidR="0068133A" w:rsidRPr="00F50AA9" w:rsidRDefault="008D3BCF" w:rsidP="00CA6ABA">
      <w:pPr>
        <w:pStyle w:val="Heading2"/>
        <w:ind w:left="720"/>
        <w:rPr>
          <w:rFonts w:cs="Times New Roman"/>
          <w:b w:val="0"/>
          <w:bCs w:val="0"/>
          <w:sz w:val="24"/>
          <w:szCs w:val="20"/>
        </w:rPr>
      </w:pPr>
      <w:r w:rsidRPr="00F50AA9">
        <w:rPr>
          <w:rFonts w:cs="Times New Roman"/>
          <w:b w:val="0"/>
          <w:bCs w:val="0"/>
          <w:sz w:val="24"/>
          <w:szCs w:val="20"/>
        </w:rPr>
        <w:t>Engag</w:t>
      </w:r>
      <w:r w:rsidR="00F75061">
        <w:rPr>
          <w:rFonts w:cs="Times New Roman"/>
          <w:b w:val="0"/>
          <w:bCs w:val="0"/>
          <w:sz w:val="24"/>
          <w:szCs w:val="20"/>
        </w:rPr>
        <w:t>e</w:t>
      </w:r>
      <w:r w:rsidRPr="00F50AA9">
        <w:rPr>
          <w:rFonts w:cs="Times New Roman"/>
          <w:b w:val="0"/>
          <w:bCs w:val="0"/>
          <w:sz w:val="24"/>
          <w:szCs w:val="20"/>
        </w:rPr>
        <w:t xml:space="preserve"> in an open tender which in this instance would allow for wider competition. This would be subject </w:t>
      </w:r>
      <w:proofErr w:type="gramStart"/>
      <w:r w:rsidRPr="00F50AA9">
        <w:rPr>
          <w:rFonts w:cs="Times New Roman"/>
          <w:b w:val="0"/>
          <w:bCs w:val="0"/>
          <w:sz w:val="24"/>
          <w:szCs w:val="20"/>
        </w:rPr>
        <w:t xml:space="preserve">to </w:t>
      </w:r>
      <w:r w:rsidR="00F75061">
        <w:rPr>
          <w:rFonts w:cs="Times New Roman"/>
          <w:b w:val="0"/>
          <w:bCs w:val="0"/>
          <w:sz w:val="24"/>
          <w:szCs w:val="20"/>
        </w:rPr>
        <w:t xml:space="preserve"> </w:t>
      </w:r>
      <w:r w:rsidR="00F75061" w:rsidRPr="00F75061">
        <w:rPr>
          <w:rFonts w:cs="Times New Roman"/>
          <w:b w:val="0"/>
          <w:bCs w:val="0"/>
          <w:sz w:val="24"/>
          <w:szCs w:val="20"/>
        </w:rPr>
        <w:t>Section</w:t>
      </w:r>
      <w:proofErr w:type="gramEnd"/>
      <w:r w:rsidR="00F75061" w:rsidRPr="00F75061">
        <w:rPr>
          <w:rFonts w:cs="Times New Roman"/>
          <w:b w:val="0"/>
          <w:bCs w:val="0"/>
          <w:sz w:val="24"/>
          <w:szCs w:val="20"/>
        </w:rPr>
        <w:t xml:space="preserve"> 20 of the </w:t>
      </w:r>
      <w:proofErr w:type="spellStart"/>
      <w:r w:rsidR="00F75061" w:rsidRPr="00F75061">
        <w:rPr>
          <w:rFonts w:cs="Times New Roman"/>
          <w:b w:val="0"/>
          <w:bCs w:val="0"/>
          <w:sz w:val="24"/>
          <w:szCs w:val="20"/>
        </w:rPr>
        <w:t>Commonhold</w:t>
      </w:r>
      <w:proofErr w:type="spellEnd"/>
      <w:r w:rsidR="00F75061" w:rsidRPr="00F75061">
        <w:rPr>
          <w:rFonts w:cs="Times New Roman"/>
          <w:b w:val="0"/>
          <w:bCs w:val="0"/>
          <w:sz w:val="24"/>
          <w:szCs w:val="20"/>
        </w:rPr>
        <w:t xml:space="preserve"> and Leasehold Reform Act 2002</w:t>
      </w:r>
      <w:r w:rsidR="00F75061">
        <w:rPr>
          <w:rFonts w:cs="Times New Roman"/>
          <w:b w:val="0"/>
          <w:bCs w:val="0"/>
          <w:sz w:val="24"/>
          <w:szCs w:val="20"/>
        </w:rPr>
        <w:t xml:space="preserve"> (“</w:t>
      </w:r>
      <w:r w:rsidRPr="00F50AA9">
        <w:rPr>
          <w:rFonts w:cs="Times New Roman"/>
          <w:b w:val="0"/>
          <w:bCs w:val="0"/>
          <w:sz w:val="24"/>
          <w:szCs w:val="20"/>
        </w:rPr>
        <w:t>Section 20 consultation</w:t>
      </w:r>
      <w:r w:rsidR="00F75061">
        <w:rPr>
          <w:rFonts w:cs="Times New Roman"/>
          <w:b w:val="0"/>
          <w:bCs w:val="0"/>
          <w:sz w:val="24"/>
          <w:szCs w:val="20"/>
        </w:rPr>
        <w:t>”)</w:t>
      </w:r>
      <w:r w:rsidRPr="00F50AA9">
        <w:rPr>
          <w:rFonts w:cs="Times New Roman"/>
          <w:b w:val="0"/>
          <w:bCs w:val="0"/>
          <w:sz w:val="24"/>
          <w:szCs w:val="20"/>
        </w:rPr>
        <w:t xml:space="preserve"> and will allow us to recover a proportion of the costs from leaseholders. </w:t>
      </w:r>
    </w:p>
    <w:p w:rsidR="00F71DA9" w:rsidRDefault="00F71DA9" w:rsidP="00F71DA9"/>
    <w:p w:rsidR="00AA1BAD" w:rsidRPr="00F50AA9" w:rsidRDefault="00AA1BAD" w:rsidP="00F71DA9"/>
    <w:p w:rsidR="0039571A" w:rsidRPr="00CA6ABA" w:rsidRDefault="006B36EA" w:rsidP="00CA6ABA">
      <w:pPr>
        <w:pStyle w:val="Heading2"/>
        <w:ind w:left="720"/>
        <w:rPr>
          <w:rFonts w:cs="Times New Roman"/>
          <w:bCs w:val="0"/>
          <w:sz w:val="24"/>
          <w:szCs w:val="20"/>
        </w:rPr>
      </w:pPr>
      <w:r w:rsidRPr="00CA6ABA">
        <w:rPr>
          <w:rFonts w:cs="Times New Roman"/>
          <w:bCs w:val="0"/>
          <w:sz w:val="24"/>
          <w:szCs w:val="20"/>
        </w:rPr>
        <w:t>b</w:t>
      </w:r>
      <w:r w:rsidR="0039571A" w:rsidRPr="00CA6ABA">
        <w:rPr>
          <w:rFonts w:cs="Times New Roman"/>
          <w:bCs w:val="0"/>
          <w:sz w:val="24"/>
          <w:szCs w:val="20"/>
        </w:rPr>
        <w:t>. Setting up a framework</w:t>
      </w:r>
    </w:p>
    <w:p w:rsidR="0039571A" w:rsidRPr="00CA6ABA" w:rsidRDefault="0039571A" w:rsidP="00CA6ABA">
      <w:pPr>
        <w:pStyle w:val="Heading2"/>
        <w:ind w:left="720"/>
        <w:rPr>
          <w:rFonts w:cs="Times New Roman"/>
          <w:b w:val="0"/>
          <w:bCs w:val="0"/>
          <w:sz w:val="24"/>
          <w:szCs w:val="20"/>
        </w:rPr>
      </w:pPr>
      <w:r w:rsidRPr="00CA6ABA">
        <w:rPr>
          <w:rFonts w:cs="Times New Roman"/>
          <w:b w:val="0"/>
          <w:bCs w:val="0"/>
          <w:sz w:val="24"/>
          <w:szCs w:val="20"/>
        </w:rPr>
        <w:t>This would be a time consuming process and we would also need to build in formal statutory consultation with our Leaseholders for use of any external framework. Given the nature and duration of the works this is something the Council would like to avoid due to associated costs.</w:t>
      </w:r>
      <w:r w:rsidRPr="00CA6ABA">
        <w:rPr>
          <w:rFonts w:cs="Times New Roman"/>
          <w:b w:val="0"/>
          <w:bCs w:val="0"/>
          <w:sz w:val="24"/>
          <w:szCs w:val="20"/>
        </w:rPr>
        <w:br/>
      </w:r>
    </w:p>
    <w:p w:rsidR="0039571A" w:rsidRPr="00CA6ABA" w:rsidRDefault="006B36EA" w:rsidP="00CA6ABA">
      <w:pPr>
        <w:pStyle w:val="Heading2"/>
        <w:ind w:left="720"/>
        <w:rPr>
          <w:rFonts w:cs="Times New Roman"/>
          <w:bCs w:val="0"/>
          <w:sz w:val="24"/>
          <w:szCs w:val="20"/>
        </w:rPr>
      </w:pPr>
      <w:r w:rsidRPr="00CA6ABA">
        <w:rPr>
          <w:rFonts w:cs="Times New Roman"/>
          <w:bCs w:val="0"/>
          <w:sz w:val="24"/>
          <w:szCs w:val="20"/>
        </w:rPr>
        <w:t>c</w:t>
      </w:r>
      <w:r w:rsidR="0039571A" w:rsidRPr="00CA6ABA">
        <w:rPr>
          <w:rFonts w:cs="Times New Roman"/>
          <w:bCs w:val="0"/>
          <w:sz w:val="24"/>
          <w:szCs w:val="20"/>
        </w:rPr>
        <w:t>) Exploration of other frameworks from neighbouring authorities</w:t>
      </w:r>
    </w:p>
    <w:p w:rsidR="009C32B5" w:rsidRPr="00CA6ABA" w:rsidRDefault="009C32B5" w:rsidP="00CA6ABA">
      <w:pPr>
        <w:pStyle w:val="Heading2"/>
        <w:ind w:left="720"/>
        <w:rPr>
          <w:rFonts w:cs="Times New Roman"/>
          <w:b w:val="0"/>
          <w:bCs w:val="0"/>
          <w:sz w:val="24"/>
          <w:szCs w:val="20"/>
        </w:rPr>
      </w:pPr>
      <w:r w:rsidRPr="00CA6ABA">
        <w:rPr>
          <w:rFonts w:cs="Times New Roman"/>
          <w:b w:val="0"/>
          <w:bCs w:val="0"/>
          <w:sz w:val="24"/>
          <w:szCs w:val="20"/>
        </w:rPr>
        <w:t xml:space="preserve">Again as the service will be provided to a number of Leaseholders we would need to build in formal statutory consultation with them into the tender process and this is not supported by drawing down from external/internal frameworks. In this instance, we would be unlikely to save money. Also if we </w:t>
      </w:r>
      <w:r w:rsidR="002F56A2">
        <w:rPr>
          <w:rFonts w:cs="Times New Roman"/>
          <w:b w:val="0"/>
          <w:bCs w:val="0"/>
          <w:sz w:val="24"/>
          <w:szCs w:val="20"/>
        </w:rPr>
        <w:t>call off</w:t>
      </w:r>
      <w:r w:rsidRPr="00CA6ABA">
        <w:rPr>
          <w:rFonts w:cs="Times New Roman"/>
          <w:b w:val="0"/>
          <w:bCs w:val="0"/>
          <w:sz w:val="24"/>
          <w:szCs w:val="20"/>
        </w:rPr>
        <w:t xml:space="preserve"> from a framework, we will still have to consult with t</w:t>
      </w:r>
      <w:r w:rsidR="00BA782D" w:rsidRPr="00CA6ABA">
        <w:rPr>
          <w:rFonts w:cs="Times New Roman"/>
          <w:b w:val="0"/>
          <w:bCs w:val="0"/>
          <w:sz w:val="24"/>
          <w:szCs w:val="20"/>
        </w:rPr>
        <w:t xml:space="preserve">he </w:t>
      </w:r>
      <w:r w:rsidR="00815B08" w:rsidRPr="00CA6ABA">
        <w:rPr>
          <w:rFonts w:cs="Times New Roman"/>
          <w:b w:val="0"/>
          <w:bCs w:val="0"/>
          <w:sz w:val="24"/>
          <w:szCs w:val="20"/>
        </w:rPr>
        <w:t>l</w:t>
      </w:r>
      <w:r w:rsidR="00BA782D" w:rsidRPr="00CA6ABA">
        <w:rPr>
          <w:rFonts w:cs="Times New Roman"/>
          <w:b w:val="0"/>
          <w:bCs w:val="0"/>
          <w:sz w:val="24"/>
          <w:szCs w:val="20"/>
        </w:rPr>
        <w:t>easehold body across Harrow</w:t>
      </w:r>
      <w:r w:rsidRPr="00CA6ABA">
        <w:rPr>
          <w:rFonts w:cs="Times New Roman"/>
          <w:b w:val="0"/>
          <w:bCs w:val="0"/>
          <w:sz w:val="24"/>
          <w:szCs w:val="20"/>
        </w:rPr>
        <w:t>.</w:t>
      </w:r>
    </w:p>
    <w:p w:rsidR="0039571A" w:rsidRPr="002A0C1E" w:rsidRDefault="0039571A" w:rsidP="002A0C1E">
      <w:pPr>
        <w:pStyle w:val="Heading2"/>
        <w:ind w:left="720"/>
        <w:rPr>
          <w:rFonts w:cs="Times New Roman"/>
          <w:bCs w:val="0"/>
          <w:sz w:val="24"/>
          <w:szCs w:val="20"/>
        </w:rPr>
      </w:pPr>
    </w:p>
    <w:p w:rsidR="0039571A" w:rsidRPr="002A0C1E" w:rsidRDefault="006B36EA" w:rsidP="002A0C1E">
      <w:pPr>
        <w:pStyle w:val="Heading2"/>
        <w:ind w:left="720"/>
        <w:rPr>
          <w:rFonts w:cs="Times New Roman"/>
          <w:bCs w:val="0"/>
          <w:sz w:val="24"/>
          <w:szCs w:val="20"/>
        </w:rPr>
      </w:pPr>
      <w:r w:rsidRPr="002A0C1E">
        <w:rPr>
          <w:rFonts w:cs="Times New Roman"/>
          <w:bCs w:val="0"/>
          <w:sz w:val="24"/>
          <w:szCs w:val="20"/>
        </w:rPr>
        <w:t>d</w:t>
      </w:r>
      <w:r w:rsidR="0039571A" w:rsidRPr="002A0C1E">
        <w:rPr>
          <w:rFonts w:cs="Times New Roman"/>
          <w:bCs w:val="0"/>
          <w:sz w:val="24"/>
          <w:szCs w:val="20"/>
        </w:rPr>
        <w:t>) Do nothing</w:t>
      </w:r>
    </w:p>
    <w:p w:rsidR="0039571A" w:rsidRPr="002A0C1E" w:rsidRDefault="0039571A" w:rsidP="002A0C1E">
      <w:pPr>
        <w:pStyle w:val="Heading2"/>
        <w:ind w:left="720"/>
        <w:rPr>
          <w:rFonts w:cs="Times New Roman"/>
          <w:b w:val="0"/>
          <w:bCs w:val="0"/>
          <w:sz w:val="24"/>
          <w:szCs w:val="20"/>
        </w:rPr>
      </w:pPr>
      <w:r w:rsidRPr="002A0C1E">
        <w:rPr>
          <w:rFonts w:cs="Times New Roman"/>
          <w:b w:val="0"/>
          <w:bCs w:val="0"/>
          <w:sz w:val="24"/>
          <w:szCs w:val="20"/>
        </w:rPr>
        <w:t xml:space="preserve">This is not an option as failure to deliver the programme will compromise </w:t>
      </w:r>
      <w:r w:rsidR="003E23E9" w:rsidRPr="002A0C1E">
        <w:rPr>
          <w:rFonts w:cs="Times New Roman"/>
          <w:b w:val="0"/>
          <w:bCs w:val="0"/>
          <w:sz w:val="24"/>
          <w:szCs w:val="20"/>
        </w:rPr>
        <w:t xml:space="preserve">the thermal efficiency, integrity of roof </w:t>
      </w:r>
      <w:r w:rsidR="00DD711E" w:rsidRPr="002A0C1E">
        <w:rPr>
          <w:rFonts w:cs="Times New Roman"/>
          <w:b w:val="0"/>
          <w:bCs w:val="0"/>
          <w:sz w:val="24"/>
          <w:szCs w:val="20"/>
        </w:rPr>
        <w:t>elements,</w:t>
      </w:r>
      <w:r w:rsidR="003E23E9" w:rsidRPr="002A0C1E">
        <w:rPr>
          <w:rFonts w:cs="Times New Roman"/>
          <w:b w:val="0"/>
          <w:bCs w:val="0"/>
          <w:sz w:val="24"/>
          <w:szCs w:val="20"/>
        </w:rPr>
        <w:t xml:space="preserve"> </w:t>
      </w:r>
      <w:r w:rsidRPr="002A0C1E">
        <w:rPr>
          <w:rFonts w:cs="Times New Roman"/>
          <w:b w:val="0"/>
          <w:bCs w:val="0"/>
          <w:sz w:val="24"/>
          <w:szCs w:val="20"/>
        </w:rPr>
        <w:t>and deterioration of block safety if upgrades are neglected by the Council.</w:t>
      </w:r>
    </w:p>
    <w:p w:rsidR="0039571A" w:rsidRPr="002A0C1E" w:rsidRDefault="0039571A" w:rsidP="002A0C1E">
      <w:pPr>
        <w:pStyle w:val="Heading2"/>
        <w:ind w:left="720"/>
        <w:rPr>
          <w:rFonts w:cs="Times New Roman"/>
          <w:b w:val="0"/>
          <w:bCs w:val="0"/>
          <w:sz w:val="24"/>
          <w:szCs w:val="20"/>
        </w:rPr>
      </w:pPr>
    </w:p>
    <w:p w:rsidR="0039571A" w:rsidRPr="00F50AA9" w:rsidRDefault="0039571A" w:rsidP="002A0C1E">
      <w:pPr>
        <w:ind w:left="720"/>
      </w:pPr>
      <w:r w:rsidRPr="00F50AA9">
        <w:t>In conclusion from the options considered above Option A is preferred as the open tender will invite competitive prices, provide a quicker route to market (especially as there is an urgent need to carry out the compliance works) and enable the recovery of a proportion of costs from the leaseholders under statutory S</w:t>
      </w:r>
      <w:r w:rsidR="00F75061">
        <w:t xml:space="preserve">ection </w:t>
      </w:r>
      <w:r w:rsidRPr="00F50AA9">
        <w:t>20 consultations. This is the recommended option.</w:t>
      </w:r>
    </w:p>
    <w:p w:rsidR="005170D9" w:rsidRPr="00F50AA9" w:rsidRDefault="005170D9" w:rsidP="005170D9"/>
    <w:p w:rsidR="00AA5C28" w:rsidRDefault="006B36EA" w:rsidP="00F74DC9">
      <w:r>
        <w:rPr>
          <w:b/>
        </w:rPr>
        <w:t>4.0</w:t>
      </w:r>
      <w:r w:rsidR="005170D9" w:rsidRPr="007A0D18">
        <w:rPr>
          <w:b/>
        </w:rPr>
        <w:t xml:space="preserve"> </w:t>
      </w:r>
      <w:r w:rsidR="00CA6ABA">
        <w:rPr>
          <w:b/>
        </w:rPr>
        <w:tab/>
      </w:r>
      <w:r w:rsidR="00F74DC9">
        <w:rPr>
          <w:b/>
        </w:rPr>
        <w:t>Background</w:t>
      </w:r>
      <w:r>
        <w:rPr>
          <w:b/>
        </w:rPr>
        <w:t xml:space="preserve"> </w:t>
      </w:r>
      <w:r w:rsidR="00AA5C28">
        <w:t xml:space="preserve"> </w:t>
      </w:r>
    </w:p>
    <w:p w:rsidR="002A0C1E" w:rsidRDefault="002A0C1E" w:rsidP="00F74DC9"/>
    <w:p w:rsidR="00F74DC9" w:rsidRDefault="00CA6ABA" w:rsidP="00CA6ABA">
      <w:pPr>
        <w:ind w:left="720" w:hanging="720"/>
      </w:pPr>
      <w:r>
        <w:t>4.1</w:t>
      </w:r>
      <w:r>
        <w:tab/>
      </w:r>
      <w:r w:rsidR="005170D9">
        <w:t>The roofs at Pinner Grove</w:t>
      </w:r>
      <w:r w:rsidR="00AA5C28">
        <w:t xml:space="preserve"> E</w:t>
      </w:r>
      <w:r w:rsidR="006D5175">
        <w:t>state</w:t>
      </w:r>
      <w:r w:rsidR="005170D9">
        <w:t xml:space="preserve"> have reached the end of their service life. Water ingress has damaged the structural decking of the roofs and the</w:t>
      </w:r>
      <w:r w:rsidR="007A0D18">
        <w:t>re is a</w:t>
      </w:r>
      <w:r w:rsidR="005170D9">
        <w:t xml:space="preserve"> </w:t>
      </w:r>
      <w:r w:rsidR="007A0D18">
        <w:t xml:space="preserve">complete </w:t>
      </w:r>
      <w:r w:rsidR="005170D9">
        <w:t>lack of insulation</w:t>
      </w:r>
      <w:r w:rsidR="007A0D18">
        <w:t xml:space="preserve"> within the roof structure</w:t>
      </w:r>
      <w:r w:rsidR="00AA5C28">
        <w:t>.</w:t>
      </w:r>
      <w:r w:rsidR="00F74DC9">
        <w:br/>
      </w:r>
    </w:p>
    <w:p w:rsidR="00F74DC9" w:rsidRPr="00CB55DD" w:rsidRDefault="00CA6ABA" w:rsidP="00CA6ABA">
      <w:pPr>
        <w:ind w:left="720" w:hanging="720"/>
      </w:pPr>
      <w:r>
        <w:t>4.2</w:t>
      </w:r>
      <w:r>
        <w:tab/>
      </w:r>
      <w:r w:rsidR="00F74DC9" w:rsidRPr="00CB55DD">
        <w:t xml:space="preserve">The works are essential to make the building weather proof as the current </w:t>
      </w:r>
      <w:r w:rsidR="00A25CC8" w:rsidRPr="00CB55DD">
        <w:t xml:space="preserve">copper </w:t>
      </w:r>
      <w:r w:rsidR="00F74DC9" w:rsidRPr="00CB55DD">
        <w:t xml:space="preserve">roofs are in </w:t>
      </w:r>
      <w:r w:rsidR="009C32B5" w:rsidRPr="00CB55DD">
        <w:t>poor</w:t>
      </w:r>
      <w:r w:rsidR="00F74DC9" w:rsidRPr="00CB55DD">
        <w:t xml:space="preserve"> condition. The scope of the works is to renew the copper roofs </w:t>
      </w:r>
      <w:r w:rsidR="00A25CC8" w:rsidRPr="00CB55DD">
        <w:t>(with a more thermally/ cost efficient solution) and</w:t>
      </w:r>
      <w:r w:rsidR="00F74DC9" w:rsidRPr="00CB55DD">
        <w:t xml:space="preserve"> insulate the roof structure, renewal of all rainwater goods, </w:t>
      </w:r>
      <w:r w:rsidR="00396E5D" w:rsidRPr="00CB55DD">
        <w:t>and renewal</w:t>
      </w:r>
      <w:r w:rsidR="00F74DC9" w:rsidRPr="00CB55DD">
        <w:t xml:space="preserve"> of soffits/fa</w:t>
      </w:r>
      <w:r w:rsidR="00A25CC8" w:rsidRPr="00CB55DD">
        <w:t>s</w:t>
      </w:r>
      <w:r w:rsidR="00F74DC9" w:rsidRPr="00CB55DD">
        <w:t xml:space="preserve">cia/repair and </w:t>
      </w:r>
      <w:r w:rsidR="006A433E" w:rsidRPr="00CB55DD">
        <w:t>also</w:t>
      </w:r>
      <w:r w:rsidR="00783A3C" w:rsidRPr="00CB55DD">
        <w:t xml:space="preserve"> any</w:t>
      </w:r>
      <w:r w:rsidR="006A433E" w:rsidRPr="00CB55DD">
        <w:t xml:space="preserve"> </w:t>
      </w:r>
      <w:r w:rsidR="00F74DC9" w:rsidRPr="00CB55DD">
        <w:t>associated roof repairs</w:t>
      </w:r>
      <w:r w:rsidR="00815B08" w:rsidRPr="00CB55DD">
        <w:t xml:space="preserve">.  We will </w:t>
      </w:r>
      <w:r w:rsidR="00DD711E" w:rsidRPr="00CB55DD">
        <w:t>be working</w:t>
      </w:r>
      <w:r w:rsidR="00A25CC8" w:rsidRPr="00CB55DD">
        <w:t xml:space="preserve"> </w:t>
      </w:r>
      <w:r w:rsidR="00815B08" w:rsidRPr="00CB55DD">
        <w:t>closely</w:t>
      </w:r>
      <w:r w:rsidR="00A25CC8" w:rsidRPr="00CB55DD">
        <w:t xml:space="preserve"> with our planning colleagues to retain the appearance of the copper roofs</w:t>
      </w:r>
      <w:r w:rsidR="00F74DC9" w:rsidRPr="00CB55DD">
        <w:t>.</w:t>
      </w:r>
    </w:p>
    <w:p w:rsidR="00F74DC9" w:rsidRPr="00CB55DD" w:rsidRDefault="00F74DC9" w:rsidP="00CA6ABA">
      <w:pPr>
        <w:ind w:left="720" w:hanging="720"/>
      </w:pPr>
    </w:p>
    <w:p w:rsidR="00B67BA2" w:rsidRPr="00CB55DD" w:rsidRDefault="00B67BA2" w:rsidP="00CA6ABA">
      <w:r w:rsidRPr="00CB55DD">
        <w:t xml:space="preserve">The result of these works </w:t>
      </w:r>
      <w:r w:rsidR="00815B08" w:rsidRPr="00CB55DD">
        <w:t>mean</w:t>
      </w:r>
      <w:r w:rsidRPr="00CB55DD">
        <w:t>:</w:t>
      </w:r>
    </w:p>
    <w:p w:rsidR="001D348E" w:rsidRPr="007A0D18" w:rsidRDefault="001D348E" w:rsidP="00B67BA2"/>
    <w:p w:rsidR="00B67BA2" w:rsidRPr="007A0D18" w:rsidRDefault="00B67BA2" w:rsidP="00B67BA2">
      <w:pPr>
        <w:pStyle w:val="ListParagraph"/>
        <w:numPr>
          <w:ilvl w:val="0"/>
          <w:numId w:val="13"/>
        </w:numPr>
      </w:pPr>
      <w:r w:rsidRPr="007A0D18">
        <w:t xml:space="preserve">The life span of the </w:t>
      </w:r>
      <w:r w:rsidR="002130D6">
        <w:t>roofs</w:t>
      </w:r>
      <w:r w:rsidRPr="007A0D18">
        <w:t xml:space="preserve"> will </w:t>
      </w:r>
      <w:r w:rsidR="00396E5D" w:rsidRPr="007A0D18">
        <w:t>increase</w:t>
      </w:r>
      <w:r w:rsidR="00AA5C28">
        <w:t xml:space="preserve"> </w:t>
      </w:r>
      <w:r w:rsidR="002130D6">
        <w:t>(</w:t>
      </w:r>
      <w:r w:rsidR="008C0A4A">
        <w:t xml:space="preserve">approx. </w:t>
      </w:r>
      <w:r w:rsidR="002130D6">
        <w:t>50 years)</w:t>
      </w:r>
      <w:r w:rsidRPr="007A0D18">
        <w:t>.</w:t>
      </w:r>
    </w:p>
    <w:p w:rsidR="00B67BA2" w:rsidRPr="007A0D18" w:rsidRDefault="00B67BA2" w:rsidP="00B67BA2">
      <w:pPr>
        <w:pStyle w:val="ListParagraph"/>
        <w:numPr>
          <w:ilvl w:val="0"/>
          <w:numId w:val="13"/>
        </w:numPr>
      </w:pPr>
      <w:r w:rsidRPr="007A0D18">
        <w:t>The building will be weatherproof</w:t>
      </w:r>
      <w:r w:rsidR="008422E7">
        <w:t>ed</w:t>
      </w:r>
    </w:p>
    <w:p w:rsidR="007A0D18" w:rsidRPr="007A0D18" w:rsidRDefault="007A0D18" w:rsidP="00B67BA2">
      <w:pPr>
        <w:pStyle w:val="ListParagraph"/>
        <w:numPr>
          <w:ilvl w:val="0"/>
          <w:numId w:val="13"/>
        </w:numPr>
      </w:pPr>
      <w:r w:rsidRPr="007A0D18">
        <w:t>The thermal efficiency of the building will be greatly improved.</w:t>
      </w:r>
    </w:p>
    <w:p w:rsidR="00B67BA2" w:rsidRPr="007A0D18" w:rsidRDefault="00B67BA2" w:rsidP="00B67BA2">
      <w:pPr>
        <w:pStyle w:val="ListParagraph"/>
        <w:numPr>
          <w:ilvl w:val="0"/>
          <w:numId w:val="13"/>
        </w:numPr>
      </w:pPr>
      <w:r w:rsidRPr="007A0D18">
        <w:t>It will produce savings for the Council in terms of response repairs</w:t>
      </w:r>
    </w:p>
    <w:p w:rsidR="00B67BA2" w:rsidRPr="007A0D18" w:rsidRDefault="00B67BA2" w:rsidP="00B67BA2">
      <w:pPr>
        <w:pStyle w:val="ListParagraph"/>
        <w:numPr>
          <w:ilvl w:val="0"/>
          <w:numId w:val="13"/>
        </w:numPr>
      </w:pPr>
      <w:r w:rsidRPr="007A0D18">
        <w:t xml:space="preserve">It will improve the </w:t>
      </w:r>
      <w:r w:rsidR="003A3BBB">
        <w:t>h</w:t>
      </w:r>
      <w:r w:rsidR="00815B08">
        <w:t xml:space="preserve">ealth </w:t>
      </w:r>
      <w:r w:rsidR="003A3BBB">
        <w:t>and s</w:t>
      </w:r>
      <w:r w:rsidR="00815B08">
        <w:t>afety</w:t>
      </w:r>
      <w:r w:rsidRPr="007A0D18">
        <w:t xml:space="preserve"> of residents</w:t>
      </w:r>
    </w:p>
    <w:p w:rsidR="00B67BA2" w:rsidRPr="007A0D18" w:rsidRDefault="00B67BA2" w:rsidP="00B67BA2">
      <w:pPr>
        <w:pStyle w:val="ListParagraph"/>
        <w:numPr>
          <w:ilvl w:val="0"/>
          <w:numId w:val="13"/>
        </w:numPr>
      </w:pPr>
      <w:r w:rsidRPr="007A0D18">
        <w:t xml:space="preserve">It will </w:t>
      </w:r>
      <w:r w:rsidR="00244C46">
        <w:t xml:space="preserve">enhance </w:t>
      </w:r>
      <w:r w:rsidRPr="007A0D18">
        <w:t xml:space="preserve">the </w:t>
      </w:r>
      <w:r w:rsidR="00244C46">
        <w:t xml:space="preserve">aesthetics of the </w:t>
      </w:r>
      <w:r w:rsidRPr="007A0D18">
        <w:t>neighbourhood.</w:t>
      </w:r>
    </w:p>
    <w:p w:rsidR="00C342DF" w:rsidRPr="0062769A" w:rsidRDefault="00C342DF" w:rsidP="00C342DF">
      <w:pPr>
        <w:ind w:left="360"/>
        <w:rPr>
          <w:color w:val="FF0000"/>
        </w:rPr>
      </w:pPr>
    </w:p>
    <w:p w:rsidR="00DD711E" w:rsidRDefault="00CA6ABA" w:rsidP="00CA6ABA">
      <w:pPr>
        <w:shd w:val="clear" w:color="auto" w:fill="FFFFFF"/>
        <w:ind w:left="567" w:hanging="567"/>
      </w:pPr>
      <w:r>
        <w:lastRenderedPageBreak/>
        <w:t>4.3</w:t>
      </w:r>
      <w:r>
        <w:tab/>
      </w:r>
      <w:r w:rsidR="00DD711E">
        <w:t>In addition to the above, we will be meeting current building regulations in terms of thermal efficiency, as well as reducing the carbon footprint and warmer roofs may also result in a reduction of resident’s energy bills.</w:t>
      </w:r>
      <w:r>
        <w:t xml:space="preserve"> </w:t>
      </w:r>
      <w:r w:rsidR="00DD711E">
        <w:t>We will also be looking to achieve a U-value (thermal transmittance measure, value) of 0.14.</w:t>
      </w:r>
    </w:p>
    <w:p w:rsidR="00333FAA" w:rsidRDefault="00333FAA" w:rsidP="00333FAA">
      <w:pPr>
        <w:rPr>
          <w:color w:val="0000FF"/>
        </w:rPr>
      </w:pPr>
    </w:p>
    <w:p w:rsidR="002A0C1E" w:rsidRDefault="002A0C1E" w:rsidP="00333FAA">
      <w:pPr>
        <w:rPr>
          <w:color w:val="0000FF"/>
        </w:rPr>
      </w:pPr>
    </w:p>
    <w:p w:rsidR="002A0C1E" w:rsidRPr="00DE7998" w:rsidRDefault="002A0C1E" w:rsidP="00333FAA">
      <w:pPr>
        <w:rPr>
          <w:color w:val="0000FF"/>
        </w:rPr>
      </w:pPr>
    </w:p>
    <w:p w:rsidR="00333FAA" w:rsidRDefault="006B36EA" w:rsidP="00333FAA">
      <w:pPr>
        <w:pStyle w:val="Heading2"/>
        <w:rPr>
          <w:rFonts w:cs="Times New Roman"/>
          <w:bCs w:val="0"/>
          <w:sz w:val="24"/>
          <w:szCs w:val="20"/>
        </w:rPr>
      </w:pPr>
      <w:r>
        <w:rPr>
          <w:rFonts w:cs="Times New Roman"/>
          <w:bCs w:val="0"/>
          <w:sz w:val="24"/>
          <w:szCs w:val="20"/>
        </w:rPr>
        <w:t xml:space="preserve">5.0 </w:t>
      </w:r>
      <w:r w:rsidR="00CA6ABA">
        <w:rPr>
          <w:rFonts w:cs="Times New Roman"/>
          <w:bCs w:val="0"/>
          <w:sz w:val="24"/>
          <w:szCs w:val="20"/>
        </w:rPr>
        <w:tab/>
      </w:r>
      <w:r w:rsidR="00333FAA" w:rsidRPr="001D348E">
        <w:rPr>
          <w:rFonts w:cs="Times New Roman"/>
          <w:bCs w:val="0"/>
          <w:sz w:val="24"/>
          <w:szCs w:val="20"/>
        </w:rPr>
        <w:t>Why a change is needed</w:t>
      </w:r>
    </w:p>
    <w:p w:rsidR="00EF5069" w:rsidRPr="00EF5069" w:rsidRDefault="00EF5069" w:rsidP="00EF5069"/>
    <w:p w:rsidR="00A25CC8" w:rsidRDefault="006B36EA" w:rsidP="00CA6ABA">
      <w:pPr>
        <w:ind w:left="720" w:hanging="720"/>
      </w:pPr>
      <w:r>
        <w:t>5.1</w:t>
      </w:r>
      <w:r w:rsidR="00CA6ABA">
        <w:tab/>
      </w:r>
      <w:r w:rsidR="000916D1" w:rsidRPr="00F50AA9">
        <w:t>It is no long</w:t>
      </w:r>
      <w:r w:rsidR="00AA5C28">
        <w:t>er cost effective to repair the roofs at Pinner Grove Estate</w:t>
      </w:r>
      <w:r w:rsidR="000916D1" w:rsidRPr="00F50AA9">
        <w:t xml:space="preserve">. Any renewal works to these roofs will have a positive impact </w:t>
      </w:r>
      <w:r w:rsidR="00244C46">
        <w:t>(reduced repairs)</w:t>
      </w:r>
      <w:r w:rsidR="00E3209C">
        <w:t xml:space="preserve"> </w:t>
      </w:r>
      <w:r w:rsidR="000916D1" w:rsidRPr="00F50AA9">
        <w:t xml:space="preserve">on response repairs budget. The change is also needed to </w:t>
      </w:r>
      <w:r w:rsidR="003A3BBB">
        <w:t xml:space="preserve">weather </w:t>
      </w:r>
      <w:proofErr w:type="gramStart"/>
      <w:r w:rsidR="003A3BBB">
        <w:t xml:space="preserve">proof </w:t>
      </w:r>
      <w:r w:rsidR="000916D1" w:rsidRPr="00F50AA9">
        <w:t xml:space="preserve"> the</w:t>
      </w:r>
      <w:proofErr w:type="gramEnd"/>
      <w:r w:rsidR="000916D1" w:rsidRPr="00F50AA9">
        <w:t xml:space="preserve"> building  </w:t>
      </w:r>
      <w:r w:rsidR="000916D1" w:rsidRPr="00AA5C28">
        <w:t xml:space="preserve">resulting </w:t>
      </w:r>
      <w:r w:rsidR="00E9651A" w:rsidRPr="00AA5C28">
        <w:t xml:space="preserve">in </w:t>
      </w:r>
      <w:r w:rsidR="000916D1" w:rsidRPr="00AA5C28">
        <w:t>a better quality of life for the residents</w:t>
      </w:r>
      <w:r w:rsidR="000F3EF7" w:rsidRPr="00AA5C28">
        <w:t xml:space="preserve"> in terms of health and safety</w:t>
      </w:r>
      <w:r w:rsidR="00244C46" w:rsidRPr="00AA5C28">
        <w:t>.</w:t>
      </w:r>
      <w:r w:rsidR="00E3209C" w:rsidRPr="00AA5C28">
        <w:t xml:space="preserve"> </w:t>
      </w:r>
    </w:p>
    <w:p w:rsidR="00A25CC8" w:rsidRDefault="00A25CC8" w:rsidP="000916D1"/>
    <w:p w:rsidR="00A25CC8" w:rsidRPr="00CB55DD" w:rsidRDefault="006B36EA" w:rsidP="00CA6ABA">
      <w:pPr>
        <w:ind w:left="720" w:hanging="720"/>
      </w:pPr>
      <w:r>
        <w:t xml:space="preserve">5.2 </w:t>
      </w:r>
      <w:r w:rsidR="00CA6ABA">
        <w:tab/>
      </w:r>
      <w:r w:rsidR="000C422A">
        <w:t>A</w:t>
      </w:r>
      <w:r w:rsidR="00520DA6" w:rsidRPr="00CB55DD">
        <w:t xml:space="preserve"> condition / options appraisal report </w:t>
      </w:r>
      <w:r w:rsidR="000C422A">
        <w:t xml:space="preserve">has </w:t>
      </w:r>
      <w:r w:rsidR="00BA782D" w:rsidRPr="00CB55DD">
        <w:t>confirmed</w:t>
      </w:r>
      <w:r w:rsidR="00CB55DD" w:rsidRPr="00CB55DD">
        <w:t xml:space="preserve"> </w:t>
      </w:r>
      <w:r w:rsidR="00A25CC8" w:rsidRPr="00CB55DD">
        <w:t xml:space="preserve">the roofs </w:t>
      </w:r>
      <w:r w:rsidR="000C422A">
        <w:t xml:space="preserve">are </w:t>
      </w:r>
      <w:r w:rsidR="00A25CC8" w:rsidRPr="00CB55DD">
        <w:t xml:space="preserve">rapidly approaching end of life and that action </w:t>
      </w:r>
      <w:r w:rsidR="00BA782D" w:rsidRPr="00CB55DD">
        <w:t>should be</w:t>
      </w:r>
      <w:r w:rsidR="00A25CC8" w:rsidRPr="00CB55DD">
        <w:t xml:space="preserve"> taken to rectify as soon as possible. </w:t>
      </w:r>
    </w:p>
    <w:p w:rsidR="00A25CC8" w:rsidRDefault="00A25CC8" w:rsidP="000916D1"/>
    <w:p w:rsidR="000C422A" w:rsidRDefault="006B36EA" w:rsidP="000C422A">
      <w:pPr>
        <w:ind w:left="720" w:hanging="720"/>
      </w:pPr>
      <w:r>
        <w:t xml:space="preserve">5.3 </w:t>
      </w:r>
      <w:r w:rsidR="00CA6ABA">
        <w:tab/>
      </w:r>
      <w:r w:rsidR="000C422A">
        <w:t>A review has been undertaken to consider the opportunities for developing additional council housing on this estate, including the potential for complete redevelopment</w:t>
      </w:r>
      <w:r w:rsidR="000C422A" w:rsidRPr="00AA5C28">
        <w:t xml:space="preserve"> </w:t>
      </w:r>
      <w:r w:rsidR="000C422A">
        <w:t xml:space="preserve">as well as airspace and infill </w:t>
      </w:r>
      <w:r w:rsidR="002C7CE8">
        <w:t>development. The</w:t>
      </w:r>
      <w:r w:rsidR="000C422A">
        <w:t xml:space="preserve"> complete redevelopment option is not considered worth pursuing for a number of reasons but the infill option is being taken forward. </w:t>
      </w:r>
      <w:r w:rsidR="000C422A" w:rsidRPr="00AA5C28">
        <w:t xml:space="preserve">It has now been agreed </w:t>
      </w:r>
      <w:r w:rsidR="000C422A">
        <w:t xml:space="preserve">the roof renewal works should be taken forward </w:t>
      </w:r>
      <w:r w:rsidR="000C422A" w:rsidRPr="00AA5C28">
        <w:t xml:space="preserve">due to the urgent nature of the repair. </w:t>
      </w:r>
    </w:p>
    <w:p w:rsidR="000916D1" w:rsidRDefault="000916D1" w:rsidP="00CA6ABA">
      <w:pPr>
        <w:ind w:left="720" w:hanging="720"/>
      </w:pPr>
    </w:p>
    <w:p w:rsidR="00A25CC8" w:rsidRPr="00AA5C28" w:rsidRDefault="00A25CC8" w:rsidP="000916D1"/>
    <w:p w:rsidR="00E3209C" w:rsidRDefault="00E3209C" w:rsidP="000916D1"/>
    <w:p w:rsidR="00333FAA" w:rsidRDefault="006B36EA" w:rsidP="00333FAA">
      <w:pPr>
        <w:pStyle w:val="Heading2"/>
        <w:rPr>
          <w:rFonts w:cs="Times New Roman"/>
          <w:bCs w:val="0"/>
          <w:sz w:val="24"/>
          <w:szCs w:val="20"/>
        </w:rPr>
      </w:pPr>
      <w:r>
        <w:rPr>
          <w:rFonts w:cs="Times New Roman"/>
          <w:bCs w:val="0"/>
          <w:sz w:val="24"/>
          <w:szCs w:val="20"/>
        </w:rPr>
        <w:t xml:space="preserve">6.0 </w:t>
      </w:r>
      <w:r w:rsidR="00CA6ABA">
        <w:rPr>
          <w:rFonts w:cs="Times New Roman"/>
          <w:bCs w:val="0"/>
          <w:sz w:val="24"/>
          <w:szCs w:val="20"/>
        </w:rPr>
        <w:tab/>
      </w:r>
      <w:r w:rsidR="00333FAA" w:rsidRPr="00F50AA9">
        <w:rPr>
          <w:rFonts w:cs="Times New Roman"/>
          <w:bCs w:val="0"/>
          <w:sz w:val="24"/>
          <w:szCs w:val="20"/>
        </w:rPr>
        <w:t>Implications of the Recommendation</w:t>
      </w:r>
    </w:p>
    <w:p w:rsidR="006A57E1" w:rsidRPr="006A57E1" w:rsidRDefault="006A57E1" w:rsidP="006A57E1"/>
    <w:p w:rsidR="00C342DF" w:rsidRPr="00F50AA9" w:rsidRDefault="006B36EA" w:rsidP="00CA6ABA">
      <w:pPr>
        <w:ind w:left="720" w:hanging="720"/>
      </w:pPr>
      <w:r>
        <w:t xml:space="preserve">6.1 </w:t>
      </w:r>
      <w:r w:rsidR="00CA6ABA">
        <w:tab/>
      </w:r>
      <w:r w:rsidR="00C342DF" w:rsidRPr="00F50AA9">
        <w:t xml:space="preserve">The implication of the recommendation is that we can proceed </w:t>
      </w:r>
      <w:r w:rsidR="00AA5C28">
        <w:t xml:space="preserve">with </w:t>
      </w:r>
      <w:r w:rsidR="00C342DF" w:rsidRPr="00F50AA9">
        <w:t xml:space="preserve">the </w:t>
      </w:r>
      <w:r w:rsidR="00AA5C28">
        <w:t xml:space="preserve">required </w:t>
      </w:r>
      <w:r w:rsidR="00D0075D" w:rsidRPr="00F50AA9">
        <w:t xml:space="preserve">work </w:t>
      </w:r>
      <w:r w:rsidR="00044C3C">
        <w:t>process</w:t>
      </w:r>
      <w:r w:rsidR="00C342DF" w:rsidRPr="00F50AA9">
        <w:t xml:space="preserve"> to </w:t>
      </w:r>
      <w:r w:rsidR="00D0075D" w:rsidRPr="00F50AA9">
        <w:t>complet</w:t>
      </w:r>
      <w:r w:rsidR="00044C3C">
        <w:t>e</w:t>
      </w:r>
      <w:r w:rsidR="00C342DF" w:rsidRPr="00F50AA9">
        <w:t xml:space="preserve"> </w:t>
      </w:r>
      <w:r w:rsidR="00D0075D" w:rsidRPr="00F50AA9">
        <w:t xml:space="preserve">the </w:t>
      </w:r>
      <w:r w:rsidR="00C342DF" w:rsidRPr="00F50AA9">
        <w:t>roof</w:t>
      </w:r>
      <w:r w:rsidR="0062769A" w:rsidRPr="00F50AA9">
        <w:t>ing project</w:t>
      </w:r>
      <w:r w:rsidR="00C342DF" w:rsidRPr="00F50AA9">
        <w:t xml:space="preserve"> at </w:t>
      </w:r>
      <w:r w:rsidR="00AA5C28">
        <w:t>P</w:t>
      </w:r>
      <w:r w:rsidR="00D0075D" w:rsidRPr="00F50AA9">
        <w:t>inner</w:t>
      </w:r>
      <w:r w:rsidR="00C342DF" w:rsidRPr="00F50AA9">
        <w:t xml:space="preserve"> </w:t>
      </w:r>
      <w:r w:rsidR="00AA5C28">
        <w:t>Grove E</w:t>
      </w:r>
      <w:r w:rsidR="00C342DF" w:rsidRPr="00F50AA9">
        <w:t>state</w:t>
      </w:r>
      <w:r w:rsidR="00D0075D" w:rsidRPr="00F50AA9">
        <w:t>.</w:t>
      </w:r>
    </w:p>
    <w:p w:rsidR="00333FAA" w:rsidRPr="00F50AA9" w:rsidRDefault="00333FAA" w:rsidP="00C342DF">
      <w:pPr>
        <w:pStyle w:val="Heading3"/>
        <w:ind w:left="0" w:firstLine="0"/>
        <w:rPr>
          <w:i w:val="0"/>
        </w:rPr>
      </w:pPr>
    </w:p>
    <w:p w:rsidR="00333FAA" w:rsidRDefault="006B36EA" w:rsidP="0054590F">
      <w:pPr>
        <w:pStyle w:val="Heading4"/>
        <w:rPr>
          <w:rFonts w:cs="Times New Roman"/>
        </w:rPr>
      </w:pPr>
      <w:r>
        <w:rPr>
          <w:rFonts w:cs="Times New Roman"/>
        </w:rPr>
        <w:t xml:space="preserve">7.0 </w:t>
      </w:r>
      <w:r w:rsidR="00333FAA" w:rsidRPr="00F50AA9">
        <w:rPr>
          <w:rFonts w:cs="Times New Roman"/>
        </w:rPr>
        <w:t xml:space="preserve">Resources, costs </w:t>
      </w:r>
    </w:p>
    <w:p w:rsidR="006A57E1" w:rsidRPr="006A57E1" w:rsidRDefault="006A57E1" w:rsidP="006A57E1"/>
    <w:p w:rsidR="00B0490F" w:rsidRPr="00F50AA9" w:rsidRDefault="006B36EA" w:rsidP="00CA6ABA">
      <w:pPr>
        <w:ind w:left="720" w:hanging="720"/>
      </w:pPr>
      <w:r>
        <w:t xml:space="preserve">7.1 </w:t>
      </w:r>
      <w:r w:rsidR="00CA6ABA">
        <w:tab/>
      </w:r>
      <w:r w:rsidR="00B0490F" w:rsidRPr="00F50AA9">
        <w:t xml:space="preserve">The tender will be going out </w:t>
      </w:r>
      <w:r w:rsidR="005C5F50">
        <w:t xml:space="preserve">as an open </w:t>
      </w:r>
      <w:r w:rsidR="00A31E78">
        <w:t xml:space="preserve">tender </w:t>
      </w:r>
      <w:r w:rsidR="005C5F50">
        <w:t xml:space="preserve">and the opportunity </w:t>
      </w:r>
      <w:r w:rsidR="00A31E78">
        <w:t>will</w:t>
      </w:r>
      <w:r w:rsidR="005C5F50">
        <w:t xml:space="preserve"> also </w:t>
      </w:r>
      <w:r w:rsidR="00A31E78">
        <w:t xml:space="preserve">be </w:t>
      </w:r>
      <w:r w:rsidR="005C5F50">
        <w:t>shared with</w:t>
      </w:r>
      <w:r w:rsidR="00B0490F" w:rsidRPr="00F50AA9">
        <w:t xml:space="preserve"> </w:t>
      </w:r>
      <w:r w:rsidR="00AA5C28">
        <w:t>an</w:t>
      </w:r>
      <w:r w:rsidR="0062769A" w:rsidRPr="00F50AA9">
        <w:t xml:space="preserve"> approved list </w:t>
      </w:r>
      <w:r w:rsidR="00B0490F" w:rsidRPr="00F50AA9">
        <w:t xml:space="preserve">of contractors. The expected external resources </w:t>
      </w:r>
      <w:r w:rsidR="00AA5C28">
        <w:t>required for this</w:t>
      </w:r>
      <w:r w:rsidR="00B0490F" w:rsidRPr="00F50AA9">
        <w:t xml:space="preserve"> project will be CDM </w:t>
      </w:r>
      <w:r w:rsidR="00AA5C28">
        <w:t>Consultants, Principal C</w:t>
      </w:r>
      <w:r w:rsidR="00B0490F" w:rsidRPr="00F50AA9">
        <w:t>ontractor and sub-contractors. The costs associated with the project will be determined by the winning tender. This will be based on both monetary and quality</w:t>
      </w:r>
      <w:r w:rsidR="00F37859">
        <w:t xml:space="preserve"> and social value </w:t>
      </w:r>
    </w:p>
    <w:p w:rsidR="0054590F" w:rsidRPr="00F50AA9" w:rsidRDefault="0054590F" w:rsidP="0054590F"/>
    <w:p w:rsidR="00333FAA" w:rsidRDefault="006B36EA" w:rsidP="0054590F">
      <w:pPr>
        <w:pStyle w:val="Heading4"/>
        <w:rPr>
          <w:rFonts w:cs="Times New Roman"/>
        </w:rPr>
      </w:pPr>
      <w:r>
        <w:rPr>
          <w:rFonts w:cs="Times New Roman"/>
        </w:rPr>
        <w:t xml:space="preserve">8.0 </w:t>
      </w:r>
      <w:r w:rsidR="00CA6ABA">
        <w:rPr>
          <w:rFonts w:cs="Times New Roman"/>
        </w:rPr>
        <w:tab/>
      </w:r>
      <w:r w:rsidR="00333FAA" w:rsidRPr="00F50AA9">
        <w:rPr>
          <w:rFonts w:cs="Times New Roman"/>
        </w:rPr>
        <w:t xml:space="preserve">Staffing/workforce </w:t>
      </w:r>
    </w:p>
    <w:p w:rsidR="006A57E1" w:rsidRPr="006A57E1" w:rsidRDefault="006A57E1" w:rsidP="002A0C1E"/>
    <w:p w:rsidR="0054590F" w:rsidRPr="00F50AA9" w:rsidRDefault="006B36EA" w:rsidP="00CA6ABA">
      <w:pPr>
        <w:ind w:left="720" w:hanging="720"/>
      </w:pPr>
      <w:r>
        <w:t xml:space="preserve">8.1 </w:t>
      </w:r>
      <w:r w:rsidR="00CA6ABA">
        <w:tab/>
      </w:r>
      <w:r w:rsidR="00B0490F" w:rsidRPr="00F50AA9">
        <w:t xml:space="preserve">The in-house </w:t>
      </w:r>
      <w:r w:rsidR="00EF5069">
        <w:t>staff</w:t>
      </w:r>
      <w:r w:rsidR="00D0075D" w:rsidRPr="00F50AA9">
        <w:t xml:space="preserve"> to manage the works will be</w:t>
      </w:r>
      <w:r w:rsidR="00D82862">
        <w:t xml:space="preserve"> the P</w:t>
      </w:r>
      <w:r w:rsidR="00B0490F" w:rsidRPr="00F50AA9">
        <w:t xml:space="preserve">roject </w:t>
      </w:r>
      <w:r w:rsidR="00D82862">
        <w:t>M</w:t>
      </w:r>
      <w:r w:rsidR="00D0075D" w:rsidRPr="00F50AA9">
        <w:t xml:space="preserve">anager </w:t>
      </w:r>
      <w:r w:rsidR="00D82862">
        <w:t>who</w:t>
      </w:r>
      <w:r w:rsidR="00B0490F" w:rsidRPr="00F50AA9">
        <w:t xml:space="preserve"> will be managing all the stages in the project cycle to ensure a quality </w:t>
      </w:r>
      <w:r w:rsidR="00D82862">
        <w:t>product is delivered. The Clerk of W</w:t>
      </w:r>
      <w:r w:rsidR="00D0075D" w:rsidRPr="00F50AA9">
        <w:t>orks will be supervising the site works</w:t>
      </w:r>
      <w:r w:rsidR="00D82862">
        <w:t>, and liaising</w:t>
      </w:r>
      <w:r w:rsidR="00EF5069">
        <w:t xml:space="preserve"> with the P</w:t>
      </w:r>
      <w:r w:rsidR="00D82862">
        <w:t>roject Manager to resolve any issues that should occur</w:t>
      </w:r>
      <w:r w:rsidR="00D0075D" w:rsidRPr="00F50AA9">
        <w:t>.</w:t>
      </w:r>
      <w:r w:rsidR="00B0490F" w:rsidRPr="00F50AA9">
        <w:t xml:space="preserve"> </w:t>
      </w:r>
    </w:p>
    <w:p w:rsidR="00D0075D" w:rsidRPr="00F50AA9" w:rsidRDefault="00D0075D" w:rsidP="0054590F">
      <w:pPr>
        <w:rPr>
          <w:b/>
        </w:rPr>
      </w:pPr>
    </w:p>
    <w:p w:rsidR="00307F76" w:rsidRDefault="006B36EA" w:rsidP="0054590F">
      <w:pPr>
        <w:rPr>
          <w:b/>
        </w:rPr>
      </w:pPr>
      <w:r>
        <w:rPr>
          <w:b/>
        </w:rPr>
        <w:lastRenderedPageBreak/>
        <w:t xml:space="preserve">9.0 </w:t>
      </w:r>
      <w:r w:rsidR="00307F76" w:rsidRPr="00520DA6">
        <w:rPr>
          <w:b/>
        </w:rPr>
        <w:t>Ward Councillors’ comments</w:t>
      </w:r>
      <w:r w:rsidR="00307F76" w:rsidRPr="00F50AA9">
        <w:rPr>
          <w:b/>
        </w:rPr>
        <w:t xml:space="preserve"> </w:t>
      </w:r>
    </w:p>
    <w:p w:rsidR="006A57E1" w:rsidRPr="00F50AA9" w:rsidRDefault="006A57E1" w:rsidP="0054590F">
      <w:pPr>
        <w:rPr>
          <w:b/>
        </w:rPr>
      </w:pPr>
    </w:p>
    <w:p w:rsidR="00520DA6" w:rsidRPr="00CB55DD" w:rsidRDefault="006B36EA" w:rsidP="00CA6ABA">
      <w:pPr>
        <w:ind w:left="720" w:hanging="720"/>
      </w:pPr>
      <w:r>
        <w:t xml:space="preserve">9.1 </w:t>
      </w:r>
      <w:r w:rsidR="00CA6ABA">
        <w:tab/>
      </w:r>
      <w:r w:rsidR="00520DA6" w:rsidRPr="00CB55DD">
        <w:t xml:space="preserve">The </w:t>
      </w:r>
      <w:r w:rsidR="00A25CC8" w:rsidRPr="00CB55DD">
        <w:t>roofs at P</w:t>
      </w:r>
      <w:r w:rsidR="00520DA6" w:rsidRPr="00CB55DD">
        <w:t xml:space="preserve">inner </w:t>
      </w:r>
      <w:r w:rsidR="00A25CC8" w:rsidRPr="00CB55DD">
        <w:t>G</w:t>
      </w:r>
      <w:r w:rsidR="00520DA6" w:rsidRPr="00CB55DD">
        <w:t xml:space="preserve">rove Estate </w:t>
      </w:r>
      <w:r w:rsidR="00A25CC8" w:rsidRPr="00CB55DD">
        <w:t xml:space="preserve">need </w:t>
      </w:r>
      <w:r w:rsidR="00CB55DD" w:rsidRPr="00CB55DD">
        <w:t>imminent replacement</w:t>
      </w:r>
      <w:r w:rsidR="00A25CC8" w:rsidRPr="00CB55DD">
        <w:t xml:space="preserve">. This will be discussed with the </w:t>
      </w:r>
      <w:r w:rsidR="00DD711E" w:rsidRPr="00CB55DD">
        <w:t>P</w:t>
      </w:r>
      <w:r w:rsidR="00DD711E">
        <w:t>ortfolio Holder for Housing,</w:t>
      </w:r>
      <w:r w:rsidR="00DD711E" w:rsidRPr="00CB55DD">
        <w:t xml:space="preserve"> </w:t>
      </w:r>
      <w:r w:rsidR="00520DA6" w:rsidRPr="00CB55DD">
        <w:t>Cllr Philip O’Dell and relevant</w:t>
      </w:r>
      <w:r w:rsidR="00A25CC8" w:rsidRPr="00CB55DD">
        <w:t xml:space="preserve"> information will be sent to the specific Ward </w:t>
      </w:r>
      <w:r w:rsidR="00DD711E">
        <w:t>C</w:t>
      </w:r>
      <w:r w:rsidR="00A25CC8" w:rsidRPr="00CB55DD">
        <w:t>ouncillors</w:t>
      </w:r>
      <w:r w:rsidR="00520DA6" w:rsidRPr="00CB55DD">
        <w:t xml:space="preserve"> thereafter</w:t>
      </w:r>
      <w:r w:rsidR="00A25CC8" w:rsidRPr="00CB55DD">
        <w:t xml:space="preserve">.  </w:t>
      </w:r>
    </w:p>
    <w:p w:rsidR="00955421" w:rsidRPr="00CB55DD" w:rsidRDefault="00A25CC8" w:rsidP="00CA6ABA">
      <w:pPr>
        <w:ind w:left="720"/>
      </w:pPr>
      <w:r w:rsidRPr="00CB55DD">
        <w:t>A</w:t>
      </w:r>
      <w:r w:rsidR="00520DA6" w:rsidRPr="00CB55DD">
        <w:t>ny</w:t>
      </w:r>
      <w:r w:rsidRPr="00CB55DD">
        <w:t xml:space="preserve"> statutory </w:t>
      </w:r>
      <w:r w:rsidR="00520DA6" w:rsidRPr="00CB55DD">
        <w:t xml:space="preserve">consultation required will </w:t>
      </w:r>
      <w:r w:rsidRPr="00CB55DD">
        <w:t>tak</w:t>
      </w:r>
      <w:r w:rsidR="00520DA6" w:rsidRPr="00CB55DD">
        <w:t xml:space="preserve">e </w:t>
      </w:r>
      <w:r w:rsidRPr="00CB55DD">
        <w:t>place</w:t>
      </w:r>
      <w:r w:rsidR="00520DA6" w:rsidRPr="00CB55DD">
        <w:t xml:space="preserve"> as required</w:t>
      </w:r>
      <w:r w:rsidRPr="00CB55DD">
        <w:t xml:space="preserve"> (</w:t>
      </w:r>
      <w:r w:rsidR="00520DA6" w:rsidRPr="00CB55DD">
        <w:t>i.e.</w:t>
      </w:r>
      <w:r w:rsidRPr="00CB55DD">
        <w:t xml:space="preserve"> S20/ Leaseholder consultation, Residents open day)</w:t>
      </w:r>
      <w:r w:rsidR="00520DA6" w:rsidRPr="00CB55DD">
        <w:t>.</w:t>
      </w:r>
    </w:p>
    <w:p w:rsidR="00955421" w:rsidRPr="00CB55DD" w:rsidRDefault="00955421" w:rsidP="0054590F"/>
    <w:p w:rsidR="002D3D28" w:rsidRPr="001D348E" w:rsidRDefault="006B36EA" w:rsidP="0054590F">
      <w:pPr>
        <w:pStyle w:val="Heading4"/>
        <w:tabs>
          <w:tab w:val="left" w:pos="3600"/>
        </w:tabs>
        <w:rPr>
          <w:rFonts w:cs="Times New Roman"/>
        </w:rPr>
      </w:pPr>
      <w:r>
        <w:rPr>
          <w:rFonts w:cs="Times New Roman"/>
        </w:rPr>
        <w:t>10</w:t>
      </w:r>
      <w:r w:rsidR="003F2BB0">
        <w:rPr>
          <w:rFonts w:cs="Times New Roman"/>
        </w:rPr>
        <w:t>.0</w:t>
      </w:r>
      <w:r w:rsidR="001D348E">
        <w:rPr>
          <w:rFonts w:cs="Times New Roman"/>
        </w:rPr>
        <w:t xml:space="preserve"> - </w:t>
      </w:r>
      <w:r w:rsidR="00333FAA" w:rsidRPr="001D348E">
        <w:rPr>
          <w:rFonts w:cs="Times New Roman"/>
        </w:rPr>
        <w:t>Performance Issues</w:t>
      </w:r>
    </w:p>
    <w:p w:rsidR="00333FAA" w:rsidRDefault="001C7E35" w:rsidP="0054590F">
      <w:pPr>
        <w:pStyle w:val="Heading4"/>
        <w:tabs>
          <w:tab w:val="left" w:pos="3600"/>
        </w:tabs>
        <w:rPr>
          <w:color w:val="0000FF"/>
          <w:szCs w:val="24"/>
        </w:rPr>
      </w:pPr>
      <w:r>
        <w:rPr>
          <w:color w:val="0000FF"/>
          <w:szCs w:val="24"/>
        </w:rPr>
        <w:tab/>
      </w:r>
    </w:p>
    <w:p w:rsidR="002D3D28" w:rsidRPr="00CA6ABA" w:rsidRDefault="006B36EA" w:rsidP="002A0C1E">
      <w:pPr>
        <w:ind w:left="567" w:hanging="567"/>
      </w:pPr>
      <w:r>
        <w:t xml:space="preserve">10.1 </w:t>
      </w:r>
      <w:r w:rsidR="00CA6ABA">
        <w:tab/>
      </w:r>
      <w:r w:rsidR="002D3D28" w:rsidRPr="00F50AA9">
        <w:t>The new contractor will be managed effectively from mobilisation, and performance statistics will be reviewed on a monthly basis and monitored through a combination of regular site visits</w:t>
      </w:r>
      <w:r w:rsidR="00EF5069">
        <w:t xml:space="preserve">, </w:t>
      </w:r>
      <w:r w:rsidR="00EF5069" w:rsidRPr="00F50AA9">
        <w:t>and</w:t>
      </w:r>
      <w:r w:rsidR="002D3D28" w:rsidRPr="00F50AA9">
        <w:t xml:space="preserve"> formal </w:t>
      </w:r>
      <w:r w:rsidR="00EF5069">
        <w:t xml:space="preserve">KPI </w:t>
      </w:r>
      <w:r w:rsidR="002D3D28" w:rsidRPr="00F50AA9">
        <w:t>meetings.   This will ensure that any concerns raised can be rectified promptly.</w:t>
      </w:r>
      <w:r w:rsidR="002D3D28" w:rsidRPr="00CA6ABA">
        <w:t xml:space="preserve"> </w:t>
      </w:r>
    </w:p>
    <w:p w:rsidR="002D3D28" w:rsidRPr="00F50AA9" w:rsidRDefault="002D3D28" w:rsidP="002D3D28">
      <w:pPr>
        <w:tabs>
          <w:tab w:val="left" w:pos="7245"/>
        </w:tabs>
        <w:rPr>
          <w:rFonts w:cs="Arial"/>
        </w:rPr>
      </w:pPr>
    </w:p>
    <w:p w:rsidR="002D3D28" w:rsidRPr="00CA6ABA" w:rsidRDefault="006B36EA" w:rsidP="002C7CE8">
      <w:pPr>
        <w:ind w:left="567" w:hanging="567"/>
      </w:pPr>
      <w:proofErr w:type="gramStart"/>
      <w:r w:rsidRPr="00CA6ABA">
        <w:t xml:space="preserve">10.2 </w:t>
      </w:r>
      <w:r w:rsidR="00CA6ABA">
        <w:t xml:space="preserve"> </w:t>
      </w:r>
      <w:r w:rsidR="002D3D28" w:rsidRPr="00CA6ABA">
        <w:t>In</w:t>
      </w:r>
      <w:proofErr w:type="gramEnd"/>
      <w:r w:rsidR="002D3D28" w:rsidRPr="00CA6ABA">
        <w:t xml:space="preserve"> addition to the above, any future reactive maintenance after the initial defects liability period will be incorporated in an on-going maintenance programme</w:t>
      </w:r>
      <w:r w:rsidR="00AE0378" w:rsidRPr="00CA6ABA">
        <w:t>.</w:t>
      </w:r>
      <w:r w:rsidR="002D3D28" w:rsidRPr="00CA6ABA">
        <w:t xml:space="preserve"> </w:t>
      </w:r>
      <w:r w:rsidR="00A25CC8" w:rsidRPr="00CA6ABA">
        <w:t xml:space="preserve"> We </w:t>
      </w:r>
      <w:r w:rsidR="008C0A4A" w:rsidRPr="00CA6ABA">
        <w:t xml:space="preserve">will be </w:t>
      </w:r>
      <w:r w:rsidR="00A25CC8" w:rsidRPr="00CA6ABA">
        <w:t xml:space="preserve">seeking to initiate a 25-30 </w:t>
      </w:r>
      <w:r w:rsidR="008C0A4A" w:rsidRPr="00CA6ABA">
        <w:t xml:space="preserve">year warranty from any potential tenderers and will highlight this requirement in the specification and associated tender documents. </w:t>
      </w:r>
    </w:p>
    <w:p w:rsidR="006A57E1" w:rsidRDefault="006A57E1" w:rsidP="002C7CE8">
      <w:pPr>
        <w:ind w:left="567" w:hanging="567"/>
      </w:pPr>
    </w:p>
    <w:p w:rsidR="002D3D28" w:rsidRPr="00F50AA9" w:rsidRDefault="006B36EA" w:rsidP="002C7CE8">
      <w:pPr>
        <w:ind w:left="567" w:hanging="567"/>
      </w:pPr>
      <w:r>
        <w:t xml:space="preserve">10.3 </w:t>
      </w:r>
      <w:r w:rsidR="00CA6ABA">
        <w:tab/>
      </w:r>
      <w:r w:rsidR="002D3D28" w:rsidRPr="00F50AA9">
        <w:t xml:space="preserve">In addition we intend to form monthly project groups, inviting residents and members to support the management and monitoring of the schemes throughout their implementation. </w:t>
      </w:r>
    </w:p>
    <w:p w:rsidR="0074784A" w:rsidRDefault="0074784A" w:rsidP="0054590F">
      <w:pPr>
        <w:pStyle w:val="Heading4"/>
        <w:rPr>
          <w:color w:val="0000FF"/>
          <w:szCs w:val="24"/>
        </w:rPr>
      </w:pPr>
    </w:p>
    <w:p w:rsidR="0074784A" w:rsidRDefault="0074784A" w:rsidP="0054590F">
      <w:pPr>
        <w:pStyle w:val="Heading4"/>
        <w:rPr>
          <w:color w:val="0000FF"/>
          <w:szCs w:val="24"/>
        </w:rPr>
      </w:pPr>
    </w:p>
    <w:p w:rsidR="00333FAA" w:rsidRPr="001D348E" w:rsidRDefault="006B36EA" w:rsidP="0054590F">
      <w:pPr>
        <w:pStyle w:val="Heading4"/>
        <w:rPr>
          <w:rFonts w:cs="Times New Roman"/>
        </w:rPr>
      </w:pPr>
      <w:r>
        <w:rPr>
          <w:rFonts w:cs="Times New Roman"/>
        </w:rPr>
        <w:t>11</w:t>
      </w:r>
      <w:r w:rsidR="00F61A39">
        <w:rPr>
          <w:rFonts w:cs="Times New Roman"/>
        </w:rPr>
        <w:t>.0</w:t>
      </w:r>
      <w:r w:rsidR="001D348E">
        <w:rPr>
          <w:rFonts w:cs="Times New Roman"/>
        </w:rPr>
        <w:t xml:space="preserve"> - </w:t>
      </w:r>
      <w:r w:rsidR="00333FAA" w:rsidRPr="001D348E">
        <w:rPr>
          <w:rFonts w:cs="Times New Roman"/>
        </w:rPr>
        <w:t>Environmental Implications</w:t>
      </w:r>
    </w:p>
    <w:p w:rsidR="0074784A" w:rsidRDefault="0074784A" w:rsidP="0074784A"/>
    <w:p w:rsidR="0074784A" w:rsidRPr="00F61A39" w:rsidRDefault="006B36EA" w:rsidP="00CA6ABA">
      <w:pPr>
        <w:ind w:left="720" w:hanging="720"/>
      </w:pPr>
      <w:r>
        <w:t>11.1</w:t>
      </w:r>
      <w:r w:rsidR="00CA6ABA">
        <w:tab/>
      </w:r>
      <w:r w:rsidR="0074784A" w:rsidRPr="00F61A39">
        <w:t xml:space="preserve">It is the intention that the delivery of any contract will contribute to the Council’s objectives around social, economic and environmental sustainability. We want to do all we can to ensure that </w:t>
      </w:r>
      <w:r w:rsidR="00EF5069">
        <w:t>any winning contractor will</w:t>
      </w:r>
      <w:r w:rsidR="0074784A" w:rsidRPr="00F61A39">
        <w:t xml:space="preserve"> support Harrow’s economy by buying locally wherever practical and maximise opportunities for local people in employment and training</w:t>
      </w:r>
      <w:r w:rsidR="001638B4" w:rsidRPr="00F61A39">
        <w:t>, recycling waste and disposing of waste materials</w:t>
      </w:r>
      <w:r w:rsidR="0074784A" w:rsidRPr="00F61A39">
        <w:t>. The project will ensure that tender</w:t>
      </w:r>
      <w:r w:rsidR="00EF5069">
        <w:t>er</w:t>
      </w:r>
      <w:r w:rsidR="0074784A" w:rsidRPr="00F61A39">
        <w:t>s provide detailed information about their contribution to the environment and sustainability.  We also require bidders to sign up to the Considerate Contractor Scheme</w:t>
      </w:r>
      <w:r w:rsidR="00AE0378">
        <w:t>.</w:t>
      </w:r>
    </w:p>
    <w:p w:rsidR="0074784A" w:rsidRPr="00F61A39" w:rsidRDefault="0074784A" w:rsidP="0074784A">
      <w:pPr>
        <w:rPr>
          <w:highlight w:val="cyan"/>
        </w:rPr>
      </w:pPr>
    </w:p>
    <w:p w:rsidR="0074784A" w:rsidRPr="00F61A39" w:rsidRDefault="006B36EA" w:rsidP="00CA6ABA">
      <w:pPr>
        <w:ind w:left="720" w:hanging="720"/>
      </w:pPr>
      <w:r>
        <w:t xml:space="preserve">11.2 </w:t>
      </w:r>
      <w:r w:rsidR="00CA6ABA">
        <w:tab/>
      </w:r>
      <w:r w:rsidR="0074784A" w:rsidRPr="00F61A39">
        <w:t>Specific requirements on social, economic and environmental matters will vary according to the value and duration of each contract and are detailed in the appendices.</w:t>
      </w:r>
    </w:p>
    <w:p w:rsidR="00B1160D" w:rsidRDefault="00B1160D" w:rsidP="001C7E35">
      <w:pPr>
        <w:rPr>
          <w:i/>
          <w:color w:val="FF0000"/>
        </w:rPr>
      </w:pPr>
    </w:p>
    <w:p w:rsidR="00803B21" w:rsidRDefault="00803B21" w:rsidP="001C7E35"/>
    <w:p w:rsidR="002A3FEF" w:rsidRPr="001D348E" w:rsidRDefault="006B36EA" w:rsidP="002A3FEF">
      <w:pPr>
        <w:pStyle w:val="Heading4"/>
        <w:rPr>
          <w:rFonts w:cs="Times New Roman"/>
        </w:rPr>
      </w:pPr>
      <w:r>
        <w:rPr>
          <w:rFonts w:cs="Times New Roman"/>
        </w:rPr>
        <w:t xml:space="preserve">12.0 </w:t>
      </w:r>
      <w:r w:rsidR="00CA6ABA">
        <w:rPr>
          <w:rFonts w:cs="Times New Roman"/>
        </w:rPr>
        <w:tab/>
      </w:r>
      <w:r w:rsidR="002A3FEF" w:rsidRPr="001D348E">
        <w:rPr>
          <w:rFonts w:cs="Times New Roman"/>
        </w:rPr>
        <w:t>Dat</w:t>
      </w:r>
      <w:r w:rsidR="00DE72CF" w:rsidRPr="001D348E">
        <w:rPr>
          <w:rFonts w:cs="Times New Roman"/>
        </w:rPr>
        <w:t>a</w:t>
      </w:r>
      <w:r w:rsidR="002A3FEF" w:rsidRPr="001D348E">
        <w:rPr>
          <w:rFonts w:cs="Times New Roman"/>
        </w:rPr>
        <w:t xml:space="preserve"> Protection Implications</w:t>
      </w:r>
    </w:p>
    <w:p w:rsidR="009A0F9C" w:rsidRDefault="009A0F9C" w:rsidP="000929A6">
      <w:pPr>
        <w:rPr>
          <w:i/>
          <w:color w:val="0000FF"/>
        </w:rPr>
      </w:pPr>
    </w:p>
    <w:p w:rsidR="00166C47" w:rsidRPr="00F61A39" w:rsidRDefault="006B36EA" w:rsidP="00CA6ABA">
      <w:pPr>
        <w:ind w:left="720" w:hanging="720"/>
        <w:rPr>
          <w:iCs/>
        </w:rPr>
      </w:pPr>
      <w:r>
        <w:rPr>
          <w:iCs/>
        </w:rPr>
        <w:t xml:space="preserve">12.1 </w:t>
      </w:r>
      <w:r w:rsidR="00CA6ABA">
        <w:rPr>
          <w:iCs/>
        </w:rPr>
        <w:tab/>
      </w:r>
      <w:r w:rsidR="00166C47" w:rsidRPr="00F61A39">
        <w:rPr>
          <w:iCs/>
        </w:rPr>
        <w:t xml:space="preserve">All personal data required to progress the project will fulfil the criteria as set in the </w:t>
      </w:r>
      <w:r w:rsidR="00166C47" w:rsidRPr="00F61A39">
        <w:t>GDPR.</w:t>
      </w:r>
    </w:p>
    <w:p w:rsidR="002A3FEF" w:rsidRDefault="002A3FEF" w:rsidP="002A3FEF">
      <w:pPr>
        <w:rPr>
          <w:i/>
          <w:color w:val="0000FF"/>
        </w:rPr>
      </w:pPr>
      <w:r>
        <w:rPr>
          <w:i/>
          <w:color w:val="0000FF"/>
        </w:rPr>
        <w:t xml:space="preserve"> </w:t>
      </w:r>
    </w:p>
    <w:p w:rsidR="00F52230" w:rsidRDefault="00F52230" w:rsidP="002A3FEF">
      <w:pPr>
        <w:rPr>
          <w:i/>
          <w:color w:val="0000FF"/>
        </w:rPr>
      </w:pPr>
    </w:p>
    <w:p w:rsidR="00F52230" w:rsidRPr="002A3FEF" w:rsidRDefault="00F52230" w:rsidP="002A3FEF">
      <w:pPr>
        <w:rPr>
          <w:i/>
          <w:color w:val="FF0000"/>
        </w:rPr>
      </w:pPr>
    </w:p>
    <w:p w:rsidR="002A3FEF" w:rsidRDefault="002A3FEF" w:rsidP="001C7E35"/>
    <w:p w:rsidR="00A81E19" w:rsidRDefault="006B36EA" w:rsidP="00A81E19">
      <w:pPr>
        <w:pStyle w:val="Heading2"/>
      </w:pPr>
      <w:r>
        <w:rPr>
          <w:rFonts w:cs="Times New Roman"/>
          <w:bCs w:val="0"/>
          <w:sz w:val="24"/>
          <w:szCs w:val="20"/>
        </w:rPr>
        <w:lastRenderedPageBreak/>
        <w:t>13</w:t>
      </w:r>
      <w:r w:rsidR="00F61A39">
        <w:rPr>
          <w:rFonts w:cs="Times New Roman"/>
          <w:bCs w:val="0"/>
          <w:sz w:val="24"/>
          <w:szCs w:val="20"/>
        </w:rPr>
        <w:t>.0</w:t>
      </w:r>
      <w:r w:rsidR="001D348E">
        <w:rPr>
          <w:rFonts w:cs="Times New Roman"/>
          <w:bCs w:val="0"/>
          <w:sz w:val="24"/>
          <w:szCs w:val="20"/>
        </w:rPr>
        <w:t xml:space="preserve"> - </w:t>
      </w:r>
      <w:r w:rsidR="00A81E19" w:rsidRPr="001D348E">
        <w:rPr>
          <w:rFonts w:cs="Times New Roman"/>
          <w:bCs w:val="0"/>
          <w:sz w:val="24"/>
          <w:szCs w:val="20"/>
        </w:rPr>
        <w:t>Risk Management Implications</w:t>
      </w:r>
    </w:p>
    <w:p w:rsidR="00A81E19" w:rsidRDefault="00A81E19" w:rsidP="00A81E19">
      <w:pPr>
        <w:tabs>
          <w:tab w:val="left" w:pos="5610"/>
        </w:tabs>
        <w:ind w:right="81"/>
        <w:rPr>
          <w:rFonts w:cs="Arial"/>
          <w:szCs w:val="24"/>
          <w:lang w:val="en-US"/>
        </w:rPr>
      </w:pPr>
    </w:p>
    <w:p w:rsidR="00A81E19" w:rsidRPr="00F50AA9" w:rsidRDefault="00A81E19" w:rsidP="00A81E19">
      <w:pPr>
        <w:tabs>
          <w:tab w:val="left" w:pos="5610"/>
        </w:tabs>
        <w:ind w:right="81"/>
        <w:rPr>
          <w:rFonts w:cs="Arial"/>
          <w:szCs w:val="24"/>
          <w:lang w:val="en-US"/>
        </w:rPr>
      </w:pPr>
      <w:r w:rsidRPr="00F50AA9">
        <w:rPr>
          <w:rFonts w:cs="Arial"/>
          <w:szCs w:val="24"/>
          <w:lang w:val="en-US"/>
        </w:rPr>
        <w:t xml:space="preserve">Risk included on </w:t>
      </w:r>
      <w:r w:rsidR="00166C47" w:rsidRPr="00F50AA9">
        <w:rPr>
          <w:rFonts w:cs="Arial"/>
          <w:szCs w:val="24"/>
          <w:lang w:val="en-US"/>
        </w:rPr>
        <w:t xml:space="preserve">Directorate risk register?  </w:t>
      </w:r>
      <w:r w:rsidR="00166C47" w:rsidRPr="00F50AA9">
        <w:rPr>
          <w:rFonts w:cs="Arial"/>
          <w:b/>
          <w:szCs w:val="24"/>
          <w:lang w:val="en-US"/>
        </w:rPr>
        <w:t>Yes</w:t>
      </w:r>
    </w:p>
    <w:p w:rsidR="00E0758A" w:rsidRPr="00F50AA9" w:rsidRDefault="00E0758A" w:rsidP="00A81E19">
      <w:pPr>
        <w:ind w:right="141"/>
        <w:rPr>
          <w:rFonts w:cs="Arial"/>
          <w:szCs w:val="24"/>
          <w:lang w:val="en-US" w:eastAsia="en-GB"/>
        </w:rPr>
      </w:pPr>
    </w:p>
    <w:p w:rsidR="002A3FEF" w:rsidRPr="00F50AA9" w:rsidRDefault="00A81E19" w:rsidP="00A81E19">
      <w:pPr>
        <w:ind w:right="141"/>
        <w:rPr>
          <w:rFonts w:cs="Arial"/>
          <w:b/>
          <w:szCs w:val="24"/>
          <w:lang w:val="en-US" w:eastAsia="en-GB"/>
        </w:rPr>
      </w:pPr>
      <w:proofErr w:type="gramStart"/>
      <w:r w:rsidRPr="00F50AA9">
        <w:rPr>
          <w:rFonts w:cs="Arial"/>
          <w:szCs w:val="24"/>
          <w:lang w:val="en-US" w:eastAsia="en-GB"/>
        </w:rPr>
        <w:t>Separate risk register in place?</w:t>
      </w:r>
      <w:proofErr w:type="gramEnd"/>
      <w:r w:rsidRPr="00F50AA9">
        <w:rPr>
          <w:rFonts w:cs="Arial"/>
          <w:szCs w:val="24"/>
          <w:lang w:val="en-US" w:eastAsia="en-GB"/>
        </w:rPr>
        <w:t xml:space="preserve">  </w:t>
      </w:r>
      <w:r w:rsidRPr="00F50AA9">
        <w:rPr>
          <w:rFonts w:cs="Arial"/>
          <w:b/>
          <w:szCs w:val="24"/>
          <w:lang w:val="en-US" w:eastAsia="en-GB"/>
        </w:rPr>
        <w:t>Yes</w:t>
      </w:r>
    </w:p>
    <w:p w:rsidR="0047250A" w:rsidRDefault="0047250A" w:rsidP="0047250A">
      <w:pPr>
        <w:autoSpaceDE w:val="0"/>
        <w:autoSpaceDN w:val="0"/>
        <w:adjustRightInd w:val="0"/>
        <w:rPr>
          <w:rFonts w:cs="Arial"/>
          <w:b/>
          <w:szCs w:val="24"/>
          <w:lang w:val="en-US" w:eastAsia="en-GB"/>
        </w:rPr>
      </w:pPr>
    </w:p>
    <w:p w:rsidR="002A0C1E" w:rsidRPr="00F50AA9" w:rsidRDefault="002A0C1E" w:rsidP="0047250A">
      <w:pPr>
        <w:autoSpaceDE w:val="0"/>
        <w:autoSpaceDN w:val="0"/>
        <w:adjustRightInd w:val="0"/>
        <w:rPr>
          <w:rFonts w:cs="Arial"/>
          <w:b/>
          <w:szCs w:val="24"/>
          <w:lang w:val="en-US" w:eastAsia="en-GB"/>
        </w:rPr>
      </w:pPr>
    </w:p>
    <w:p w:rsidR="006B36EA" w:rsidRDefault="006B36EA" w:rsidP="006A57E1">
      <w:pPr>
        <w:ind w:left="720" w:hanging="720"/>
        <w:rPr>
          <w:rFonts w:cs="Arial"/>
          <w:szCs w:val="24"/>
          <w:lang w:val="en-US" w:eastAsia="en-GB"/>
        </w:rPr>
      </w:pPr>
      <w:r>
        <w:rPr>
          <w:rFonts w:cs="Arial"/>
          <w:szCs w:val="24"/>
          <w:lang w:val="en-US" w:eastAsia="en-GB"/>
        </w:rPr>
        <w:t xml:space="preserve">13.1 </w:t>
      </w:r>
      <w:r w:rsidR="006A57E1">
        <w:rPr>
          <w:rFonts w:cs="Arial"/>
          <w:szCs w:val="24"/>
          <w:lang w:val="en-US" w:eastAsia="en-GB"/>
        </w:rPr>
        <w:tab/>
      </w:r>
      <w:r w:rsidRPr="004046D8">
        <w:rPr>
          <w:rFonts w:cs="Arial"/>
          <w:szCs w:val="24"/>
          <w:lang w:val="en-US" w:eastAsia="en-GB"/>
        </w:rPr>
        <w:t xml:space="preserve">The table below identifies the </w:t>
      </w:r>
      <w:r>
        <w:rPr>
          <w:rFonts w:cs="Arial"/>
          <w:szCs w:val="24"/>
          <w:lang w:val="en-US" w:eastAsia="en-GB"/>
        </w:rPr>
        <w:t>high level</w:t>
      </w:r>
      <w:r w:rsidRPr="004046D8">
        <w:rPr>
          <w:rFonts w:cs="Arial"/>
          <w:szCs w:val="24"/>
          <w:lang w:val="en-US" w:eastAsia="en-GB"/>
        </w:rPr>
        <w:t xml:space="preserve"> risks associated with this contract, and the controls in place to mitigate </w:t>
      </w:r>
      <w:r>
        <w:rPr>
          <w:rFonts w:cs="Arial"/>
          <w:szCs w:val="24"/>
          <w:lang w:val="en-US" w:eastAsia="en-GB"/>
        </w:rPr>
        <w:t xml:space="preserve">them. </w:t>
      </w:r>
    </w:p>
    <w:p w:rsidR="006B36EA" w:rsidRDefault="006B36EA" w:rsidP="006B36EA">
      <w:pPr>
        <w:rPr>
          <w:rFonts w:cs="Arial"/>
          <w:szCs w:val="24"/>
          <w:lang w:val="en-US" w:eastAsia="en-GB"/>
        </w:rPr>
      </w:pPr>
    </w:p>
    <w:p w:rsidR="006B36EA" w:rsidRPr="008A07DD" w:rsidRDefault="006B36EA" w:rsidP="002A0C1E">
      <w:pPr>
        <w:ind w:left="720"/>
        <w:rPr>
          <w:rFonts w:cs="Arial"/>
        </w:rPr>
      </w:pPr>
      <w:r>
        <w:t xml:space="preserve">Additionally, a </w:t>
      </w:r>
      <w:r w:rsidRPr="00C213D2">
        <w:rPr>
          <w:rFonts w:cs="Arial"/>
        </w:rPr>
        <w:t xml:space="preserve">risk register </w:t>
      </w:r>
      <w:r>
        <w:rPr>
          <w:rFonts w:cs="Arial"/>
        </w:rPr>
        <w:t xml:space="preserve">specific </w:t>
      </w:r>
      <w:r w:rsidRPr="00C213D2">
        <w:rPr>
          <w:rFonts w:cs="Arial"/>
        </w:rPr>
        <w:t xml:space="preserve">for this procurement </w:t>
      </w:r>
      <w:r>
        <w:rPr>
          <w:rFonts w:cs="Arial"/>
        </w:rPr>
        <w:t xml:space="preserve">will </w:t>
      </w:r>
      <w:r w:rsidRPr="00C213D2">
        <w:rPr>
          <w:rFonts w:cs="Arial"/>
        </w:rPr>
        <w:t xml:space="preserve">be started from the outset of the process and </w:t>
      </w:r>
      <w:r>
        <w:rPr>
          <w:rFonts w:cs="Arial"/>
        </w:rPr>
        <w:t xml:space="preserve">will be </w:t>
      </w:r>
      <w:r w:rsidRPr="00C213D2">
        <w:rPr>
          <w:rFonts w:cs="Arial"/>
        </w:rPr>
        <w:t>maintained and reviewed</w:t>
      </w:r>
      <w:r>
        <w:rPr>
          <w:rFonts w:cs="Arial"/>
        </w:rPr>
        <w:t xml:space="preserve"> by all relevant staff regularly.</w:t>
      </w:r>
    </w:p>
    <w:p w:rsidR="0047250A" w:rsidRPr="00F50AA9" w:rsidRDefault="0047250A" w:rsidP="00E0758A">
      <w:pPr>
        <w:autoSpaceDE w:val="0"/>
        <w:autoSpaceDN w:val="0"/>
        <w:adjustRightInd w:val="0"/>
        <w:rPr>
          <w:rFonts w:cs="Arial"/>
          <w:szCs w:val="24"/>
          <w:lang w:val="en-US" w:eastAsia="en-GB"/>
        </w:rPr>
      </w:pPr>
    </w:p>
    <w:p w:rsidR="00A81E19" w:rsidRPr="00F50AA9" w:rsidRDefault="00A81E19" w:rsidP="00A81E19">
      <w:pPr>
        <w:rPr>
          <w:rFonts w:cs="Arial"/>
          <w:szCs w:val="24"/>
          <w:lang w:val="en-US" w:eastAsia="en-GB"/>
        </w:rPr>
      </w:pPr>
    </w:p>
    <w:tbl>
      <w:tblPr>
        <w:tblStyle w:val="TableGrid"/>
        <w:tblW w:w="0" w:type="auto"/>
        <w:tblLook w:val="04A0" w:firstRow="1" w:lastRow="0" w:firstColumn="1" w:lastColumn="0" w:noHBand="0" w:noVBand="1"/>
      </w:tblPr>
      <w:tblGrid>
        <w:gridCol w:w="2268"/>
        <w:gridCol w:w="5920"/>
      </w:tblGrid>
      <w:tr w:rsidR="006B36EA" w:rsidRPr="00F50AA9" w:rsidTr="006B36EA">
        <w:tc>
          <w:tcPr>
            <w:tcW w:w="2268" w:type="dxa"/>
          </w:tcPr>
          <w:p w:rsidR="006B36EA" w:rsidRPr="00F50AA9" w:rsidRDefault="006B36EA" w:rsidP="0047250A">
            <w:pPr>
              <w:jc w:val="center"/>
              <w:rPr>
                <w:b/>
              </w:rPr>
            </w:pPr>
            <w:r w:rsidRPr="00F50AA9">
              <w:rPr>
                <w:b/>
              </w:rPr>
              <w:t>Risk</w:t>
            </w:r>
          </w:p>
        </w:tc>
        <w:tc>
          <w:tcPr>
            <w:tcW w:w="5920" w:type="dxa"/>
          </w:tcPr>
          <w:p w:rsidR="006B36EA" w:rsidRPr="00F50AA9" w:rsidRDefault="006B36EA" w:rsidP="0047250A">
            <w:pPr>
              <w:jc w:val="center"/>
              <w:rPr>
                <w:b/>
              </w:rPr>
            </w:pPr>
            <w:r w:rsidRPr="00F50AA9">
              <w:rPr>
                <w:b/>
              </w:rPr>
              <w:t>Risk Control</w:t>
            </w:r>
          </w:p>
        </w:tc>
      </w:tr>
      <w:tr w:rsidR="006B36EA" w:rsidRPr="00F50AA9" w:rsidTr="006B36EA">
        <w:trPr>
          <w:trHeight w:val="1586"/>
        </w:trPr>
        <w:tc>
          <w:tcPr>
            <w:tcW w:w="2268" w:type="dxa"/>
          </w:tcPr>
          <w:p w:rsidR="006B36EA" w:rsidRPr="006B36EA" w:rsidRDefault="006B36EA" w:rsidP="006B36EA">
            <w:pPr>
              <w:rPr>
                <w:rFonts w:ascii="Helvetica" w:hAnsi="Helvetica" w:cs="Helvetica"/>
                <w:sz w:val="22"/>
                <w:szCs w:val="22"/>
                <w:lang w:eastAsia="en-GB"/>
              </w:rPr>
            </w:pPr>
            <w:r>
              <w:rPr>
                <w:rFonts w:ascii="ArialMT" w:hAnsi="ArialMT" w:cs="ArialMT"/>
                <w:sz w:val="22"/>
                <w:szCs w:val="22"/>
                <w:lang w:eastAsia="en-GB"/>
              </w:rPr>
              <w:t>Project is subject to Planning Permission approvals</w:t>
            </w:r>
          </w:p>
        </w:tc>
        <w:tc>
          <w:tcPr>
            <w:tcW w:w="5920" w:type="dxa"/>
          </w:tcPr>
          <w:p w:rsidR="006B36EA" w:rsidRDefault="006B36EA" w:rsidP="007751BE">
            <w:pPr>
              <w:autoSpaceDE w:val="0"/>
              <w:autoSpaceDN w:val="0"/>
              <w:adjustRightInd w:val="0"/>
              <w:rPr>
                <w:rFonts w:ascii="ArialMT" w:hAnsi="ArialMT" w:cs="ArialMT"/>
                <w:sz w:val="22"/>
                <w:szCs w:val="22"/>
                <w:lang w:eastAsia="en-GB"/>
              </w:rPr>
            </w:pPr>
            <w:r>
              <w:rPr>
                <w:rFonts w:ascii="ArialMT" w:hAnsi="ArialMT" w:cs="ArialMT"/>
                <w:sz w:val="22"/>
                <w:szCs w:val="22"/>
                <w:lang w:eastAsia="en-GB"/>
              </w:rPr>
              <w:t>The existing material on the roofs is copper and alternative effective solutions are being researched as part of the specification.</w:t>
            </w:r>
          </w:p>
          <w:p w:rsidR="006B36EA" w:rsidRDefault="006B36EA" w:rsidP="007751BE">
            <w:pPr>
              <w:autoSpaceDE w:val="0"/>
              <w:autoSpaceDN w:val="0"/>
              <w:adjustRightInd w:val="0"/>
              <w:rPr>
                <w:rFonts w:ascii="Helvetica" w:hAnsi="Helvetica" w:cs="Helvetica"/>
                <w:sz w:val="22"/>
                <w:szCs w:val="22"/>
                <w:lang w:eastAsia="en-GB"/>
              </w:rPr>
            </w:pPr>
            <w:r>
              <w:rPr>
                <w:rFonts w:ascii="ArialMT" w:hAnsi="ArialMT" w:cs="ArialMT"/>
                <w:sz w:val="22"/>
                <w:szCs w:val="22"/>
                <w:lang w:eastAsia="en-GB"/>
              </w:rPr>
              <w:t xml:space="preserve">It would not be cost effective to install like for like. Seek salvage value for existing roofs, whilst working proactively with colleagues on planning to ensure we are installing a solution that will be cost effective and comply </w:t>
            </w:r>
            <w:proofErr w:type="gramStart"/>
            <w:r>
              <w:rPr>
                <w:rFonts w:ascii="ArialMT" w:hAnsi="ArialMT" w:cs="ArialMT"/>
                <w:sz w:val="22"/>
                <w:szCs w:val="22"/>
                <w:lang w:eastAsia="en-GB"/>
              </w:rPr>
              <w:t>to</w:t>
            </w:r>
            <w:proofErr w:type="gramEnd"/>
            <w:r>
              <w:rPr>
                <w:rFonts w:ascii="ArialMT" w:hAnsi="ArialMT" w:cs="ArialMT"/>
                <w:sz w:val="22"/>
                <w:szCs w:val="22"/>
                <w:lang w:eastAsia="en-GB"/>
              </w:rPr>
              <w:t xml:space="preserve"> the requirement of current building regulations. </w:t>
            </w:r>
          </w:p>
        </w:tc>
      </w:tr>
      <w:tr w:rsidR="006B36EA" w:rsidRPr="00F50AA9" w:rsidTr="006B36EA">
        <w:trPr>
          <w:trHeight w:val="1586"/>
        </w:trPr>
        <w:tc>
          <w:tcPr>
            <w:tcW w:w="2268" w:type="dxa"/>
          </w:tcPr>
          <w:p w:rsidR="006B36EA" w:rsidRPr="00F50AA9" w:rsidRDefault="006B36EA" w:rsidP="007751BE">
            <w:pPr>
              <w:autoSpaceDE w:val="0"/>
              <w:autoSpaceDN w:val="0"/>
              <w:adjustRightInd w:val="0"/>
              <w:rPr>
                <w:rFonts w:ascii="Helvetica" w:hAnsi="Helvetica" w:cs="Helvetica"/>
                <w:sz w:val="22"/>
                <w:szCs w:val="22"/>
                <w:lang w:eastAsia="en-GB"/>
              </w:rPr>
            </w:pPr>
            <w:r>
              <w:rPr>
                <w:rFonts w:ascii="Helvetica" w:hAnsi="Helvetica" w:cs="Helvetica"/>
                <w:sz w:val="22"/>
                <w:szCs w:val="22"/>
                <w:lang w:eastAsia="en-GB"/>
              </w:rPr>
              <w:t>C</w:t>
            </w:r>
            <w:r w:rsidRPr="00F50AA9">
              <w:rPr>
                <w:rFonts w:ascii="Helvetica" w:hAnsi="Helvetica" w:cs="Helvetica"/>
                <w:sz w:val="22"/>
                <w:szCs w:val="22"/>
                <w:lang w:eastAsia="en-GB"/>
              </w:rPr>
              <w:t>ontractors unable to fulfil the requirements</w:t>
            </w:r>
          </w:p>
          <w:p w:rsidR="006B36EA" w:rsidRPr="00F50AA9" w:rsidRDefault="006B36EA" w:rsidP="007751BE">
            <w:pPr>
              <w:autoSpaceDE w:val="0"/>
              <w:autoSpaceDN w:val="0"/>
              <w:adjustRightInd w:val="0"/>
              <w:rPr>
                <w:rFonts w:ascii="Helvetica" w:hAnsi="Helvetica" w:cs="Helvetica"/>
                <w:sz w:val="22"/>
                <w:szCs w:val="22"/>
                <w:lang w:eastAsia="en-GB"/>
              </w:rPr>
            </w:pPr>
            <w:r w:rsidRPr="00F50AA9">
              <w:rPr>
                <w:rFonts w:ascii="Helvetica" w:hAnsi="Helvetica" w:cs="Helvetica"/>
                <w:sz w:val="22"/>
                <w:szCs w:val="22"/>
                <w:lang w:eastAsia="en-GB"/>
              </w:rPr>
              <w:t>of the contract e.g.</w:t>
            </w:r>
          </w:p>
          <w:p w:rsidR="006B36EA" w:rsidRPr="00F50AA9" w:rsidRDefault="006B36EA" w:rsidP="007751BE">
            <w:pPr>
              <w:autoSpaceDE w:val="0"/>
              <w:autoSpaceDN w:val="0"/>
              <w:adjustRightInd w:val="0"/>
              <w:rPr>
                <w:rFonts w:ascii="Helvetica" w:hAnsi="Helvetica" w:cs="Helvetica"/>
                <w:sz w:val="22"/>
                <w:szCs w:val="22"/>
                <w:lang w:eastAsia="en-GB"/>
              </w:rPr>
            </w:pPr>
            <w:r w:rsidRPr="00F50AA9">
              <w:rPr>
                <w:rFonts w:ascii="Helvetica" w:hAnsi="Helvetica" w:cs="Helvetica"/>
                <w:sz w:val="22"/>
                <w:szCs w:val="22"/>
                <w:lang w:eastAsia="en-GB"/>
              </w:rPr>
              <w:t>poor performance,</w:t>
            </w:r>
          </w:p>
          <w:p w:rsidR="006B36EA" w:rsidRPr="00F50AA9" w:rsidRDefault="006B36EA" w:rsidP="007751BE">
            <w:pPr>
              <w:autoSpaceDE w:val="0"/>
              <w:autoSpaceDN w:val="0"/>
              <w:adjustRightInd w:val="0"/>
              <w:rPr>
                <w:rFonts w:ascii="Helvetica" w:hAnsi="Helvetica" w:cs="Helvetica"/>
                <w:sz w:val="22"/>
                <w:szCs w:val="22"/>
                <w:lang w:eastAsia="en-GB"/>
              </w:rPr>
            </w:pPr>
            <w:r w:rsidRPr="00F50AA9">
              <w:rPr>
                <w:rFonts w:ascii="Helvetica" w:hAnsi="Helvetica" w:cs="Helvetica"/>
                <w:sz w:val="22"/>
                <w:szCs w:val="22"/>
                <w:lang w:eastAsia="en-GB"/>
              </w:rPr>
              <w:t>Leading to the need to terminate the contract.</w:t>
            </w:r>
          </w:p>
          <w:p w:rsidR="006B36EA" w:rsidRPr="00F50AA9" w:rsidRDefault="006B36EA" w:rsidP="009349B6">
            <w:pPr>
              <w:autoSpaceDE w:val="0"/>
              <w:autoSpaceDN w:val="0"/>
              <w:adjustRightInd w:val="0"/>
              <w:rPr>
                <w:rFonts w:ascii="Helvetica" w:hAnsi="Helvetica" w:cs="Helvetica"/>
                <w:sz w:val="22"/>
                <w:szCs w:val="22"/>
                <w:lang w:eastAsia="en-GB"/>
              </w:rPr>
            </w:pPr>
          </w:p>
        </w:tc>
        <w:tc>
          <w:tcPr>
            <w:tcW w:w="5920" w:type="dxa"/>
          </w:tcPr>
          <w:p w:rsidR="006B36EA" w:rsidRPr="00F50AA9" w:rsidRDefault="006B36EA" w:rsidP="007751BE">
            <w:pPr>
              <w:autoSpaceDE w:val="0"/>
              <w:autoSpaceDN w:val="0"/>
              <w:adjustRightInd w:val="0"/>
              <w:rPr>
                <w:rFonts w:ascii="Helvetica" w:hAnsi="Helvetica" w:cs="Helvetica"/>
                <w:sz w:val="22"/>
                <w:szCs w:val="22"/>
                <w:lang w:eastAsia="en-GB"/>
              </w:rPr>
            </w:pPr>
            <w:r>
              <w:rPr>
                <w:rFonts w:ascii="Helvetica" w:hAnsi="Helvetica" w:cs="Helvetica"/>
                <w:sz w:val="22"/>
                <w:szCs w:val="22"/>
                <w:lang w:eastAsia="en-GB"/>
              </w:rPr>
              <w:t>The C</w:t>
            </w:r>
            <w:r w:rsidRPr="00F50AA9">
              <w:rPr>
                <w:rFonts w:ascii="Helvetica" w:hAnsi="Helvetica" w:cs="Helvetica"/>
                <w:sz w:val="22"/>
                <w:szCs w:val="22"/>
                <w:lang w:eastAsia="en-GB"/>
              </w:rPr>
              <w:t>ouncil will use back up</w:t>
            </w:r>
          </w:p>
          <w:p w:rsidR="006B36EA" w:rsidRPr="00F50AA9" w:rsidRDefault="006B36EA" w:rsidP="003B03A3">
            <w:pPr>
              <w:autoSpaceDE w:val="0"/>
              <w:autoSpaceDN w:val="0"/>
              <w:adjustRightInd w:val="0"/>
              <w:rPr>
                <w:rFonts w:ascii="ArialMT" w:hAnsi="ArialMT" w:cs="ArialMT"/>
                <w:sz w:val="22"/>
                <w:szCs w:val="22"/>
                <w:lang w:eastAsia="en-GB"/>
              </w:rPr>
            </w:pPr>
            <w:proofErr w:type="gramStart"/>
            <w:r>
              <w:rPr>
                <w:rFonts w:ascii="Helvetica" w:hAnsi="Helvetica" w:cs="Helvetica"/>
                <w:sz w:val="22"/>
                <w:szCs w:val="22"/>
                <w:lang w:eastAsia="en-GB"/>
              </w:rPr>
              <w:t>a</w:t>
            </w:r>
            <w:r w:rsidRPr="00F50AA9">
              <w:rPr>
                <w:rFonts w:ascii="Helvetica" w:hAnsi="Helvetica" w:cs="Helvetica"/>
                <w:sz w:val="22"/>
                <w:szCs w:val="22"/>
                <w:lang w:eastAsia="en-GB"/>
              </w:rPr>
              <w:t>rrangements</w:t>
            </w:r>
            <w:proofErr w:type="gramEnd"/>
            <w:r w:rsidRPr="00F50AA9">
              <w:rPr>
                <w:rFonts w:ascii="Helvetica" w:hAnsi="Helvetica" w:cs="Helvetica"/>
                <w:sz w:val="22"/>
                <w:szCs w:val="22"/>
                <w:lang w:eastAsia="en-GB"/>
              </w:rPr>
              <w:t xml:space="preserve"> within the contract. All references will be checked for similar type of works before being allowed to go on approved list of contractors.</w:t>
            </w:r>
          </w:p>
        </w:tc>
      </w:tr>
      <w:tr w:rsidR="006B36EA" w:rsidRPr="00F50AA9" w:rsidTr="006B36EA">
        <w:trPr>
          <w:trHeight w:val="833"/>
        </w:trPr>
        <w:tc>
          <w:tcPr>
            <w:tcW w:w="2268" w:type="dxa"/>
          </w:tcPr>
          <w:p w:rsidR="006B36EA" w:rsidRPr="00F50AA9" w:rsidRDefault="006B36EA" w:rsidP="003B03A3">
            <w:pPr>
              <w:autoSpaceDE w:val="0"/>
              <w:autoSpaceDN w:val="0"/>
              <w:adjustRightInd w:val="0"/>
              <w:rPr>
                <w:rFonts w:ascii="ArialMT" w:hAnsi="ArialMT" w:cs="ArialMT"/>
                <w:sz w:val="22"/>
                <w:szCs w:val="22"/>
                <w:lang w:eastAsia="en-GB"/>
              </w:rPr>
            </w:pPr>
            <w:r w:rsidRPr="00F50AA9">
              <w:rPr>
                <w:rFonts w:ascii="ArialMT" w:hAnsi="ArialMT" w:cs="ArialMT"/>
                <w:sz w:val="22"/>
                <w:szCs w:val="22"/>
                <w:lang w:eastAsia="en-GB"/>
              </w:rPr>
              <w:t>Does not achieve</w:t>
            </w:r>
          </w:p>
          <w:p w:rsidR="006B36EA" w:rsidRPr="00F50AA9" w:rsidRDefault="006B36EA" w:rsidP="003B03A3">
            <w:pPr>
              <w:autoSpaceDE w:val="0"/>
              <w:autoSpaceDN w:val="0"/>
              <w:adjustRightInd w:val="0"/>
              <w:rPr>
                <w:rFonts w:ascii="ArialMT" w:hAnsi="ArialMT" w:cs="ArialMT"/>
                <w:sz w:val="22"/>
                <w:szCs w:val="22"/>
                <w:lang w:eastAsia="en-GB"/>
              </w:rPr>
            </w:pPr>
            <w:r w:rsidRPr="00F50AA9">
              <w:rPr>
                <w:rFonts w:ascii="ArialMT" w:hAnsi="ArialMT" w:cs="ArialMT"/>
                <w:sz w:val="22"/>
                <w:szCs w:val="22"/>
                <w:lang w:eastAsia="en-GB"/>
              </w:rPr>
              <w:t>competitiveness and value for</w:t>
            </w:r>
          </w:p>
          <w:p w:rsidR="006B36EA" w:rsidRPr="00F50AA9" w:rsidRDefault="006B36EA" w:rsidP="003B03A3">
            <w:pPr>
              <w:autoSpaceDE w:val="0"/>
              <w:autoSpaceDN w:val="0"/>
              <w:adjustRightInd w:val="0"/>
              <w:rPr>
                <w:rFonts w:ascii="Helvetica" w:hAnsi="Helvetica" w:cs="Helvetica"/>
                <w:sz w:val="22"/>
                <w:szCs w:val="22"/>
                <w:lang w:eastAsia="en-GB"/>
              </w:rPr>
            </w:pPr>
            <w:r w:rsidRPr="00F50AA9">
              <w:rPr>
                <w:rFonts w:ascii="ArialMT" w:hAnsi="ArialMT" w:cs="ArialMT"/>
                <w:sz w:val="22"/>
                <w:szCs w:val="22"/>
                <w:lang w:eastAsia="en-GB"/>
              </w:rPr>
              <w:t>Money.</w:t>
            </w:r>
          </w:p>
        </w:tc>
        <w:tc>
          <w:tcPr>
            <w:tcW w:w="5920" w:type="dxa"/>
          </w:tcPr>
          <w:p w:rsidR="006B36EA" w:rsidRPr="00F50AA9" w:rsidRDefault="006B36EA" w:rsidP="003B03A3">
            <w:pPr>
              <w:autoSpaceDE w:val="0"/>
              <w:autoSpaceDN w:val="0"/>
              <w:adjustRightInd w:val="0"/>
              <w:rPr>
                <w:rFonts w:ascii="ArialMT" w:hAnsi="ArialMT" w:cs="ArialMT"/>
                <w:sz w:val="22"/>
                <w:szCs w:val="22"/>
                <w:lang w:eastAsia="en-GB"/>
              </w:rPr>
            </w:pPr>
            <w:r w:rsidRPr="00F50AA9">
              <w:rPr>
                <w:rFonts w:ascii="ArialMT" w:hAnsi="ArialMT" w:cs="ArialMT"/>
                <w:sz w:val="22"/>
                <w:szCs w:val="22"/>
                <w:lang w:eastAsia="en-GB"/>
              </w:rPr>
              <w:t>The tender will be assessed</w:t>
            </w:r>
            <w:r>
              <w:rPr>
                <w:rFonts w:ascii="ArialMT" w:hAnsi="ArialMT" w:cs="ArialMT"/>
                <w:sz w:val="22"/>
                <w:szCs w:val="22"/>
                <w:lang w:eastAsia="en-GB"/>
              </w:rPr>
              <w:t xml:space="preserve"> o</w:t>
            </w:r>
            <w:r w:rsidRPr="00F50AA9">
              <w:rPr>
                <w:rFonts w:ascii="ArialMT" w:hAnsi="ArialMT" w:cs="ArialMT"/>
                <w:sz w:val="22"/>
                <w:szCs w:val="22"/>
                <w:lang w:eastAsia="en-GB"/>
              </w:rPr>
              <w:t>n a Price and Quality basis.</w:t>
            </w:r>
          </w:p>
          <w:p w:rsidR="006B36EA" w:rsidRPr="00F50AA9" w:rsidRDefault="006B36EA" w:rsidP="003B03A3">
            <w:pPr>
              <w:autoSpaceDE w:val="0"/>
              <w:autoSpaceDN w:val="0"/>
              <w:adjustRightInd w:val="0"/>
              <w:rPr>
                <w:rFonts w:ascii="ArialMT" w:hAnsi="ArialMT" w:cs="ArialMT"/>
                <w:sz w:val="22"/>
                <w:szCs w:val="22"/>
                <w:lang w:eastAsia="en-GB"/>
              </w:rPr>
            </w:pPr>
            <w:r w:rsidRPr="00F50AA9">
              <w:rPr>
                <w:rFonts w:ascii="ArialMT" w:hAnsi="ArialMT" w:cs="ArialMT"/>
                <w:sz w:val="22"/>
                <w:szCs w:val="22"/>
                <w:lang w:eastAsia="en-GB"/>
              </w:rPr>
              <w:t>The price payable to the</w:t>
            </w:r>
            <w:r>
              <w:rPr>
                <w:rFonts w:ascii="ArialMT" w:hAnsi="ArialMT" w:cs="ArialMT"/>
                <w:sz w:val="22"/>
                <w:szCs w:val="22"/>
                <w:lang w:eastAsia="en-GB"/>
              </w:rPr>
              <w:t xml:space="preserve"> </w:t>
            </w:r>
            <w:r w:rsidRPr="00F50AA9">
              <w:rPr>
                <w:rFonts w:ascii="ArialMT" w:hAnsi="ArialMT" w:cs="ArialMT"/>
                <w:sz w:val="22"/>
                <w:szCs w:val="22"/>
                <w:lang w:eastAsia="en-GB"/>
              </w:rPr>
              <w:t>contractor will be calculated</w:t>
            </w:r>
          </w:p>
          <w:p w:rsidR="006B36EA" w:rsidRPr="00F50AA9" w:rsidRDefault="006B36EA" w:rsidP="003B03A3">
            <w:pPr>
              <w:autoSpaceDE w:val="0"/>
              <w:autoSpaceDN w:val="0"/>
              <w:adjustRightInd w:val="0"/>
              <w:rPr>
                <w:rFonts w:ascii="ArialMT" w:hAnsi="ArialMT" w:cs="ArialMT"/>
                <w:sz w:val="22"/>
                <w:szCs w:val="22"/>
                <w:lang w:eastAsia="en-GB"/>
              </w:rPr>
            </w:pPr>
            <w:r w:rsidRPr="00F50AA9">
              <w:rPr>
                <w:rFonts w:ascii="ArialMT" w:hAnsi="ArialMT" w:cs="ArialMT"/>
                <w:sz w:val="22"/>
                <w:szCs w:val="22"/>
                <w:lang w:eastAsia="en-GB"/>
              </w:rPr>
              <w:t>by reference to the rates and</w:t>
            </w:r>
            <w:r>
              <w:rPr>
                <w:rFonts w:ascii="ArialMT" w:hAnsi="ArialMT" w:cs="ArialMT"/>
                <w:sz w:val="22"/>
                <w:szCs w:val="22"/>
                <w:lang w:eastAsia="en-GB"/>
              </w:rPr>
              <w:t xml:space="preserve"> </w:t>
            </w:r>
            <w:r w:rsidRPr="00F50AA9">
              <w:rPr>
                <w:rFonts w:ascii="ArialMT" w:hAnsi="ArialMT" w:cs="ArialMT"/>
                <w:sz w:val="22"/>
                <w:szCs w:val="22"/>
                <w:lang w:eastAsia="en-GB"/>
              </w:rPr>
              <w:t>prices set out in the</w:t>
            </w:r>
          </w:p>
          <w:p w:rsidR="006B36EA" w:rsidRPr="00F50AA9" w:rsidRDefault="006B36EA" w:rsidP="003B03A3">
            <w:pPr>
              <w:autoSpaceDE w:val="0"/>
              <w:autoSpaceDN w:val="0"/>
              <w:adjustRightInd w:val="0"/>
              <w:rPr>
                <w:rFonts w:ascii="ArialMT" w:hAnsi="ArialMT" w:cs="ArialMT"/>
                <w:sz w:val="22"/>
                <w:szCs w:val="22"/>
                <w:lang w:eastAsia="en-GB"/>
              </w:rPr>
            </w:pPr>
            <w:r w:rsidRPr="00F50AA9">
              <w:rPr>
                <w:rFonts w:ascii="ArialMT" w:hAnsi="ArialMT" w:cs="ArialMT"/>
                <w:sz w:val="22"/>
                <w:szCs w:val="22"/>
                <w:lang w:eastAsia="en-GB"/>
              </w:rPr>
              <w:t>Contractor’s pricing schedule.</w:t>
            </w:r>
          </w:p>
          <w:p w:rsidR="006B36EA" w:rsidRPr="00F50AA9" w:rsidRDefault="006B36EA" w:rsidP="003B03A3">
            <w:pPr>
              <w:autoSpaceDE w:val="0"/>
              <w:autoSpaceDN w:val="0"/>
              <w:adjustRightInd w:val="0"/>
              <w:rPr>
                <w:rFonts w:ascii="Helvetica" w:hAnsi="Helvetica" w:cs="Helvetica"/>
                <w:sz w:val="22"/>
                <w:szCs w:val="22"/>
                <w:lang w:eastAsia="en-GB"/>
              </w:rPr>
            </w:pPr>
          </w:p>
        </w:tc>
      </w:tr>
      <w:tr w:rsidR="006B36EA" w:rsidRPr="00F50AA9" w:rsidTr="006B36EA">
        <w:tc>
          <w:tcPr>
            <w:tcW w:w="2268" w:type="dxa"/>
          </w:tcPr>
          <w:p w:rsidR="006B36EA" w:rsidRPr="00F50AA9" w:rsidRDefault="006B36EA" w:rsidP="000216BD">
            <w:pPr>
              <w:autoSpaceDE w:val="0"/>
              <w:autoSpaceDN w:val="0"/>
              <w:adjustRightInd w:val="0"/>
              <w:rPr>
                <w:rFonts w:ascii="ArialMT" w:hAnsi="ArialMT" w:cs="ArialMT"/>
                <w:sz w:val="22"/>
                <w:szCs w:val="22"/>
                <w:lang w:eastAsia="en-GB"/>
              </w:rPr>
            </w:pPr>
            <w:r w:rsidRPr="006B36EA">
              <w:rPr>
                <w:rFonts w:ascii="ArialMT" w:hAnsi="ArialMT" w:cs="ArialMT"/>
                <w:sz w:val="22"/>
                <w:szCs w:val="22"/>
                <w:lang w:eastAsia="en-GB"/>
              </w:rPr>
              <w:t xml:space="preserve">Communication of the works to all parties including </w:t>
            </w:r>
            <w:r>
              <w:rPr>
                <w:rFonts w:ascii="ArialMT" w:hAnsi="ArialMT" w:cs="ArialMT"/>
                <w:sz w:val="22"/>
                <w:szCs w:val="22"/>
                <w:lang w:eastAsia="en-GB"/>
              </w:rPr>
              <w:t>resident and</w:t>
            </w:r>
          </w:p>
          <w:p w:rsidR="006B36EA" w:rsidRDefault="006B36EA" w:rsidP="003B03A3">
            <w:pPr>
              <w:autoSpaceDE w:val="0"/>
              <w:autoSpaceDN w:val="0"/>
              <w:adjustRightInd w:val="0"/>
              <w:rPr>
                <w:rFonts w:ascii="ArialMT" w:hAnsi="ArialMT" w:cs="ArialMT"/>
                <w:sz w:val="22"/>
                <w:szCs w:val="22"/>
                <w:lang w:eastAsia="en-GB"/>
              </w:rPr>
            </w:pPr>
            <w:proofErr w:type="gramStart"/>
            <w:r w:rsidRPr="00F50AA9">
              <w:rPr>
                <w:rFonts w:ascii="ArialMT" w:hAnsi="ArialMT" w:cs="ArialMT"/>
                <w:sz w:val="22"/>
                <w:szCs w:val="22"/>
                <w:lang w:eastAsia="en-GB"/>
              </w:rPr>
              <w:t>hinder</w:t>
            </w:r>
            <w:r>
              <w:rPr>
                <w:rFonts w:ascii="ArialMT" w:hAnsi="ArialMT" w:cs="ArialMT"/>
                <w:sz w:val="22"/>
                <w:szCs w:val="22"/>
                <w:lang w:eastAsia="en-GB"/>
              </w:rPr>
              <w:t>ing</w:t>
            </w:r>
            <w:proofErr w:type="gramEnd"/>
            <w:r w:rsidRPr="00F50AA9">
              <w:rPr>
                <w:rFonts w:ascii="ArialMT" w:hAnsi="ArialMT" w:cs="ArialMT"/>
                <w:sz w:val="22"/>
                <w:szCs w:val="22"/>
                <w:lang w:eastAsia="en-GB"/>
              </w:rPr>
              <w:t xml:space="preserve"> development coming forward. </w:t>
            </w:r>
          </w:p>
          <w:p w:rsidR="006B36EA" w:rsidRPr="00F50AA9" w:rsidRDefault="006B36EA" w:rsidP="003B03A3">
            <w:pPr>
              <w:autoSpaceDE w:val="0"/>
              <w:autoSpaceDN w:val="0"/>
              <w:adjustRightInd w:val="0"/>
              <w:rPr>
                <w:rFonts w:ascii="ArialMT" w:hAnsi="ArialMT" w:cs="ArialMT"/>
                <w:sz w:val="22"/>
                <w:szCs w:val="22"/>
                <w:lang w:eastAsia="en-GB"/>
              </w:rPr>
            </w:pPr>
            <w:r w:rsidRPr="00F50AA9">
              <w:rPr>
                <w:rFonts w:ascii="ArialMT" w:hAnsi="ArialMT" w:cs="ArialMT"/>
                <w:sz w:val="22"/>
                <w:szCs w:val="22"/>
                <w:lang w:eastAsia="en-GB"/>
              </w:rPr>
              <w:t>Failure to</w:t>
            </w:r>
          </w:p>
          <w:p w:rsidR="006B36EA" w:rsidRPr="00F50AA9" w:rsidRDefault="006B36EA" w:rsidP="003B03A3">
            <w:pPr>
              <w:autoSpaceDE w:val="0"/>
              <w:autoSpaceDN w:val="0"/>
              <w:adjustRightInd w:val="0"/>
              <w:rPr>
                <w:rFonts w:ascii="ArialMT" w:hAnsi="ArialMT" w:cs="ArialMT"/>
                <w:sz w:val="22"/>
                <w:szCs w:val="22"/>
                <w:lang w:eastAsia="en-GB"/>
              </w:rPr>
            </w:pPr>
            <w:r w:rsidRPr="00F50AA9">
              <w:rPr>
                <w:rFonts w:ascii="ArialMT" w:hAnsi="ArialMT" w:cs="ArialMT"/>
                <w:sz w:val="22"/>
                <w:szCs w:val="22"/>
                <w:lang w:eastAsia="en-GB"/>
              </w:rPr>
              <w:t>deliver / impact of poor operating practice detrimental</w:t>
            </w:r>
          </w:p>
          <w:p w:rsidR="006B36EA" w:rsidRPr="00F50AA9" w:rsidRDefault="006B36EA" w:rsidP="003B03A3">
            <w:pPr>
              <w:autoSpaceDE w:val="0"/>
              <w:autoSpaceDN w:val="0"/>
              <w:adjustRightInd w:val="0"/>
              <w:rPr>
                <w:rFonts w:ascii="ArialMT" w:hAnsi="ArialMT" w:cs="ArialMT"/>
                <w:sz w:val="22"/>
                <w:szCs w:val="22"/>
                <w:lang w:eastAsia="en-GB"/>
              </w:rPr>
            </w:pPr>
            <w:proofErr w:type="gramStart"/>
            <w:r w:rsidRPr="00F50AA9">
              <w:rPr>
                <w:rFonts w:ascii="ArialMT" w:hAnsi="ArialMT" w:cs="ArialMT"/>
                <w:sz w:val="22"/>
                <w:szCs w:val="22"/>
                <w:lang w:eastAsia="en-GB"/>
              </w:rPr>
              <w:t>to</w:t>
            </w:r>
            <w:proofErr w:type="gramEnd"/>
            <w:r w:rsidRPr="00F50AA9">
              <w:rPr>
                <w:rFonts w:ascii="ArialMT" w:hAnsi="ArialMT" w:cs="ArialMT"/>
                <w:sz w:val="22"/>
                <w:szCs w:val="22"/>
                <w:lang w:eastAsia="en-GB"/>
              </w:rPr>
              <w:t xml:space="preserve"> reputation.</w:t>
            </w:r>
          </w:p>
          <w:p w:rsidR="006B36EA" w:rsidRPr="00F50AA9" w:rsidRDefault="006B36EA" w:rsidP="003B03A3">
            <w:pPr>
              <w:autoSpaceDE w:val="0"/>
              <w:autoSpaceDN w:val="0"/>
              <w:adjustRightInd w:val="0"/>
              <w:rPr>
                <w:rFonts w:ascii="ArialMT" w:hAnsi="ArialMT" w:cs="ArialMT"/>
                <w:sz w:val="22"/>
                <w:szCs w:val="22"/>
                <w:lang w:eastAsia="en-GB"/>
              </w:rPr>
            </w:pPr>
          </w:p>
        </w:tc>
        <w:tc>
          <w:tcPr>
            <w:tcW w:w="5920" w:type="dxa"/>
          </w:tcPr>
          <w:p w:rsidR="006B36EA" w:rsidRPr="00F50AA9" w:rsidRDefault="006B36EA" w:rsidP="003B03A3">
            <w:pPr>
              <w:autoSpaceDE w:val="0"/>
              <w:autoSpaceDN w:val="0"/>
              <w:adjustRightInd w:val="0"/>
              <w:rPr>
                <w:rFonts w:ascii="ArialMT" w:hAnsi="ArialMT" w:cs="ArialMT"/>
                <w:sz w:val="22"/>
                <w:szCs w:val="22"/>
                <w:lang w:eastAsia="en-GB"/>
              </w:rPr>
            </w:pPr>
            <w:r w:rsidRPr="00F50AA9">
              <w:rPr>
                <w:rFonts w:ascii="ArialMT" w:hAnsi="ArialMT" w:cs="ArialMT"/>
                <w:sz w:val="22"/>
                <w:szCs w:val="22"/>
                <w:lang w:eastAsia="en-GB"/>
              </w:rPr>
              <w:t>Effective communication strategy to mitigate concerns about performance and ensure deliverability is not</w:t>
            </w:r>
          </w:p>
          <w:p w:rsidR="006B36EA" w:rsidRDefault="006B36EA" w:rsidP="003B03A3">
            <w:pPr>
              <w:autoSpaceDE w:val="0"/>
              <w:autoSpaceDN w:val="0"/>
              <w:adjustRightInd w:val="0"/>
              <w:rPr>
                <w:rFonts w:ascii="ArialMT" w:hAnsi="ArialMT" w:cs="ArialMT"/>
                <w:sz w:val="22"/>
                <w:szCs w:val="22"/>
                <w:lang w:eastAsia="en-GB"/>
              </w:rPr>
            </w:pPr>
            <w:proofErr w:type="gramStart"/>
            <w:r w:rsidRPr="00F50AA9">
              <w:rPr>
                <w:rFonts w:ascii="ArialMT" w:hAnsi="ArialMT" w:cs="ArialMT"/>
                <w:sz w:val="22"/>
                <w:szCs w:val="22"/>
                <w:lang w:eastAsia="en-GB"/>
              </w:rPr>
              <w:t>impeded</w:t>
            </w:r>
            <w:proofErr w:type="gramEnd"/>
            <w:r w:rsidRPr="00F50AA9">
              <w:rPr>
                <w:rFonts w:ascii="ArialMT" w:hAnsi="ArialMT" w:cs="ArialMT"/>
                <w:sz w:val="22"/>
                <w:szCs w:val="22"/>
                <w:lang w:eastAsia="en-GB"/>
              </w:rPr>
              <w:t xml:space="preserve">. Positive campaign </w:t>
            </w:r>
            <w:r w:rsidR="00EA3394" w:rsidRPr="00F50AA9">
              <w:rPr>
                <w:rFonts w:ascii="ArialMT" w:hAnsi="ArialMT" w:cs="ArialMT"/>
                <w:sz w:val="22"/>
                <w:szCs w:val="22"/>
                <w:lang w:eastAsia="en-GB"/>
              </w:rPr>
              <w:t>adopted</w:t>
            </w:r>
            <w:r w:rsidR="00EA3394">
              <w:rPr>
                <w:rFonts w:ascii="ArialMT" w:hAnsi="ArialMT" w:cs="ArialMT"/>
                <w:sz w:val="22"/>
                <w:szCs w:val="22"/>
                <w:lang w:eastAsia="en-GB"/>
              </w:rPr>
              <w:t xml:space="preserve"> by</w:t>
            </w:r>
            <w:r>
              <w:rPr>
                <w:rFonts w:ascii="ArialMT" w:hAnsi="ArialMT" w:cs="ArialMT"/>
                <w:sz w:val="22"/>
                <w:szCs w:val="22"/>
                <w:lang w:eastAsia="en-GB"/>
              </w:rPr>
              <w:t xml:space="preserve"> the C</w:t>
            </w:r>
            <w:r w:rsidRPr="00F50AA9">
              <w:rPr>
                <w:rFonts w:ascii="ArialMT" w:hAnsi="ArialMT" w:cs="ArialMT"/>
                <w:sz w:val="22"/>
                <w:szCs w:val="22"/>
                <w:lang w:eastAsia="en-GB"/>
              </w:rPr>
              <w:t xml:space="preserve">ouncil and administration. </w:t>
            </w:r>
          </w:p>
          <w:p w:rsidR="006B36EA" w:rsidRDefault="006B36EA" w:rsidP="003B03A3">
            <w:pPr>
              <w:autoSpaceDE w:val="0"/>
              <w:autoSpaceDN w:val="0"/>
              <w:adjustRightInd w:val="0"/>
              <w:rPr>
                <w:rFonts w:ascii="ArialMT" w:hAnsi="ArialMT" w:cs="ArialMT"/>
                <w:sz w:val="22"/>
                <w:szCs w:val="22"/>
                <w:lang w:eastAsia="en-GB"/>
              </w:rPr>
            </w:pPr>
          </w:p>
          <w:p w:rsidR="006B36EA" w:rsidRDefault="006B36EA" w:rsidP="003B03A3">
            <w:pPr>
              <w:autoSpaceDE w:val="0"/>
              <w:autoSpaceDN w:val="0"/>
              <w:adjustRightInd w:val="0"/>
              <w:rPr>
                <w:rFonts w:ascii="ArialMT" w:hAnsi="ArialMT" w:cs="ArialMT"/>
                <w:sz w:val="22"/>
                <w:szCs w:val="22"/>
                <w:lang w:eastAsia="en-GB"/>
              </w:rPr>
            </w:pPr>
          </w:p>
          <w:p w:rsidR="006B36EA" w:rsidRDefault="006B36EA" w:rsidP="003B03A3">
            <w:pPr>
              <w:autoSpaceDE w:val="0"/>
              <w:autoSpaceDN w:val="0"/>
              <w:adjustRightInd w:val="0"/>
              <w:rPr>
                <w:rFonts w:ascii="ArialMT" w:hAnsi="ArialMT" w:cs="ArialMT"/>
                <w:sz w:val="22"/>
                <w:szCs w:val="22"/>
                <w:lang w:eastAsia="en-GB"/>
              </w:rPr>
            </w:pPr>
          </w:p>
          <w:p w:rsidR="006B36EA" w:rsidRDefault="006B36EA" w:rsidP="003B03A3">
            <w:pPr>
              <w:autoSpaceDE w:val="0"/>
              <w:autoSpaceDN w:val="0"/>
              <w:adjustRightInd w:val="0"/>
              <w:rPr>
                <w:rFonts w:ascii="ArialMT" w:hAnsi="ArialMT" w:cs="ArialMT"/>
                <w:sz w:val="22"/>
                <w:szCs w:val="22"/>
                <w:lang w:eastAsia="en-GB"/>
              </w:rPr>
            </w:pPr>
          </w:p>
          <w:p w:rsidR="006B36EA" w:rsidRPr="00F50AA9" w:rsidRDefault="006B36EA" w:rsidP="003B03A3">
            <w:pPr>
              <w:autoSpaceDE w:val="0"/>
              <w:autoSpaceDN w:val="0"/>
              <w:adjustRightInd w:val="0"/>
              <w:rPr>
                <w:rFonts w:ascii="ArialMT" w:hAnsi="ArialMT" w:cs="ArialMT"/>
                <w:sz w:val="22"/>
                <w:szCs w:val="22"/>
                <w:lang w:eastAsia="en-GB"/>
              </w:rPr>
            </w:pPr>
            <w:r w:rsidRPr="00F50AA9">
              <w:rPr>
                <w:rFonts w:ascii="ArialMT" w:hAnsi="ArialMT" w:cs="ArialMT"/>
                <w:sz w:val="22"/>
                <w:szCs w:val="22"/>
                <w:lang w:eastAsia="en-GB"/>
              </w:rPr>
              <w:t>Only contractors that can satisfy obligations are appointed.</w:t>
            </w:r>
          </w:p>
        </w:tc>
      </w:tr>
      <w:tr w:rsidR="006B36EA" w:rsidRPr="00F50AA9" w:rsidTr="006B36EA">
        <w:tc>
          <w:tcPr>
            <w:tcW w:w="2268" w:type="dxa"/>
          </w:tcPr>
          <w:p w:rsidR="006B36EA" w:rsidRPr="00F50AA9" w:rsidRDefault="006B36EA" w:rsidP="001E0F5C">
            <w:pPr>
              <w:autoSpaceDE w:val="0"/>
              <w:autoSpaceDN w:val="0"/>
              <w:adjustRightInd w:val="0"/>
              <w:rPr>
                <w:rFonts w:ascii="ArialMT" w:hAnsi="ArialMT" w:cs="ArialMT"/>
                <w:sz w:val="22"/>
                <w:szCs w:val="22"/>
                <w:lang w:eastAsia="en-GB"/>
              </w:rPr>
            </w:pPr>
            <w:r w:rsidRPr="00F50AA9">
              <w:rPr>
                <w:rFonts w:ascii="ArialMT" w:hAnsi="ArialMT" w:cs="ArialMT"/>
                <w:sz w:val="22"/>
                <w:szCs w:val="22"/>
                <w:lang w:eastAsia="en-GB"/>
              </w:rPr>
              <w:t xml:space="preserve">The hazards associated with </w:t>
            </w:r>
            <w:proofErr w:type="spellStart"/>
            <w:r w:rsidRPr="00F50AA9">
              <w:rPr>
                <w:rFonts w:ascii="ArialMT" w:hAnsi="ArialMT" w:cs="ArialMT"/>
                <w:sz w:val="22"/>
                <w:szCs w:val="22"/>
                <w:lang w:eastAsia="en-GB"/>
              </w:rPr>
              <w:t>roofwork</w:t>
            </w:r>
            <w:proofErr w:type="spellEnd"/>
            <w:r w:rsidRPr="00F50AA9">
              <w:rPr>
                <w:rFonts w:ascii="ArialMT" w:hAnsi="ArialMT" w:cs="ArialMT"/>
                <w:sz w:val="22"/>
                <w:szCs w:val="22"/>
                <w:lang w:eastAsia="en-GB"/>
              </w:rPr>
              <w:t xml:space="preserve"> and its implication for residents, visitors </w:t>
            </w:r>
            <w:r w:rsidRPr="00F50AA9">
              <w:rPr>
                <w:rFonts w:ascii="ArialMT" w:hAnsi="ArialMT" w:cs="ArialMT"/>
                <w:sz w:val="22"/>
                <w:szCs w:val="22"/>
                <w:lang w:eastAsia="en-GB"/>
              </w:rPr>
              <w:lastRenderedPageBreak/>
              <w:t>and bystanders</w:t>
            </w:r>
            <w:r w:rsidRPr="00F50AA9">
              <w:rPr>
                <w:rFonts w:cs="Arial"/>
                <w:sz w:val="19"/>
                <w:szCs w:val="19"/>
                <w:lang w:val="en"/>
              </w:rPr>
              <w:t xml:space="preserve"> </w:t>
            </w:r>
          </w:p>
        </w:tc>
        <w:tc>
          <w:tcPr>
            <w:tcW w:w="5920" w:type="dxa"/>
          </w:tcPr>
          <w:p w:rsidR="006B36EA" w:rsidRPr="00F50AA9" w:rsidRDefault="006B36EA" w:rsidP="003B03A3">
            <w:pPr>
              <w:autoSpaceDE w:val="0"/>
              <w:autoSpaceDN w:val="0"/>
              <w:adjustRightInd w:val="0"/>
              <w:rPr>
                <w:rFonts w:ascii="ArialMT" w:hAnsi="ArialMT" w:cs="ArialMT"/>
                <w:sz w:val="22"/>
                <w:szCs w:val="22"/>
                <w:lang w:eastAsia="en-GB"/>
              </w:rPr>
            </w:pPr>
            <w:r w:rsidRPr="00F50AA9">
              <w:rPr>
                <w:rFonts w:ascii="ArialMT" w:hAnsi="ArialMT" w:cs="ArialMT"/>
                <w:sz w:val="22"/>
                <w:szCs w:val="22"/>
                <w:lang w:eastAsia="en-GB"/>
              </w:rPr>
              <w:lastRenderedPageBreak/>
              <w:t>Ensure that all risks are considered and included in the construction phase plan to be assessed by the principal designer and make certain that the hazards are removed or reduced.</w:t>
            </w:r>
          </w:p>
          <w:p w:rsidR="006B36EA" w:rsidRPr="00F50AA9" w:rsidRDefault="006B36EA" w:rsidP="003B03A3">
            <w:pPr>
              <w:autoSpaceDE w:val="0"/>
              <w:autoSpaceDN w:val="0"/>
              <w:adjustRightInd w:val="0"/>
              <w:rPr>
                <w:rFonts w:ascii="ArialMT" w:hAnsi="ArialMT" w:cs="ArialMT"/>
                <w:sz w:val="22"/>
                <w:szCs w:val="22"/>
                <w:lang w:eastAsia="en-GB"/>
              </w:rPr>
            </w:pPr>
            <w:r w:rsidRPr="00F50AA9">
              <w:rPr>
                <w:rFonts w:ascii="ArialMT" w:hAnsi="ArialMT" w:cs="ArialMT"/>
                <w:sz w:val="22"/>
                <w:szCs w:val="22"/>
                <w:lang w:eastAsia="en-GB"/>
              </w:rPr>
              <w:t>Ensure there are RAMS for sub-tasks.</w:t>
            </w:r>
          </w:p>
          <w:p w:rsidR="006B36EA" w:rsidRPr="00F50AA9" w:rsidRDefault="006B36EA" w:rsidP="003B03A3">
            <w:pPr>
              <w:autoSpaceDE w:val="0"/>
              <w:autoSpaceDN w:val="0"/>
              <w:adjustRightInd w:val="0"/>
              <w:rPr>
                <w:rFonts w:ascii="ArialMT" w:hAnsi="ArialMT" w:cs="ArialMT"/>
                <w:sz w:val="22"/>
                <w:szCs w:val="22"/>
                <w:lang w:eastAsia="en-GB"/>
              </w:rPr>
            </w:pPr>
            <w:r w:rsidRPr="00F50AA9">
              <w:rPr>
                <w:rFonts w:ascii="ArialMT" w:hAnsi="ArialMT" w:cs="ArialMT"/>
                <w:sz w:val="22"/>
                <w:szCs w:val="22"/>
                <w:lang w:eastAsia="en-GB"/>
              </w:rPr>
              <w:lastRenderedPageBreak/>
              <w:t>C</w:t>
            </w:r>
            <w:r>
              <w:rPr>
                <w:rFonts w:ascii="ArialMT" w:hAnsi="ArialMT" w:cs="ArialMT"/>
                <w:sz w:val="22"/>
                <w:szCs w:val="22"/>
                <w:lang w:eastAsia="en-GB"/>
              </w:rPr>
              <w:t>ontractor is to ensure that all</w:t>
            </w:r>
            <w:r w:rsidRPr="00F50AA9">
              <w:rPr>
                <w:rFonts w:ascii="ArialMT" w:hAnsi="ArialMT" w:cs="ArialMT"/>
                <w:sz w:val="22"/>
                <w:szCs w:val="22"/>
                <w:lang w:eastAsia="en-GB"/>
              </w:rPr>
              <w:t xml:space="preserve"> sub-contractor are competent (knowledge, skill, experience).</w:t>
            </w:r>
          </w:p>
          <w:p w:rsidR="006B36EA" w:rsidRPr="00F50AA9" w:rsidRDefault="006B36EA" w:rsidP="003B03A3">
            <w:pPr>
              <w:autoSpaceDE w:val="0"/>
              <w:autoSpaceDN w:val="0"/>
              <w:adjustRightInd w:val="0"/>
              <w:rPr>
                <w:rFonts w:ascii="ArialMT" w:hAnsi="ArialMT" w:cs="ArialMT"/>
                <w:sz w:val="22"/>
                <w:szCs w:val="22"/>
                <w:lang w:eastAsia="en-GB"/>
              </w:rPr>
            </w:pPr>
            <w:r w:rsidRPr="00F50AA9">
              <w:rPr>
                <w:rFonts w:ascii="ArialMT" w:hAnsi="ArialMT" w:cs="ArialMT"/>
                <w:sz w:val="22"/>
                <w:szCs w:val="22"/>
                <w:lang w:eastAsia="en-GB"/>
              </w:rPr>
              <w:t>Ensure that the Contractor has the necessary insurance to indemnify the risks involved.</w:t>
            </w:r>
          </w:p>
        </w:tc>
      </w:tr>
    </w:tbl>
    <w:p w:rsidR="0047250A" w:rsidRDefault="0047250A" w:rsidP="00A81E19">
      <w:pPr>
        <w:rPr>
          <w:rFonts w:ascii="ArialMT" w:hAnsi="ArialMT" w:cs="ArialMT"/>
          <w:sz w:val="22"/>
          <w:szCs w:val="22"/>
          <w:lang w:eastAsia="en-GB"/>
        </w:rPr>
      </w:pPr>
    </w:p>
    <w:p w:rsidR="006B36EA" w:rsidRPr="00F50AA9" w:rsidRDefault="006B36EA" w:rsidP="00A81E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A81E19" w:rsidRPr="00F50AA9" w:rsidTr="005D548F">
        <w:tc>
          <w:tcPr>
            <w:tcW w:w="8525" w:type="dxa"/>
            <w:shd w:val="clear" w:color="auto" w:fill="auto"/>
          </w:tcPr>
          <w:p w:rsidR="00A81E19" w:rsidRPr="00F50AA9" w:rsidRDefault="00A81E19" w:rsidP="005D548F">
            <w:pPr>
              <w:pStyle w:val="Heading4"/>
            </w:pPr>
          </w:p>
          <w:p w:rsidR="00307F76" w:rsidRPr="00F50AA9" w:rsidRDefault="00307F76" w:rsidP="00307F76">
            <w:pPr>
              <w:rPr>
                <w:b/>
              </w:rPr>
            </w:pPr>
            <w:r w:rsidRPr="00F50AA9">
              <w:rPr>
                <w:b/>
              </w:rPr>
              <w:t>Note:  Risk implications must be signed off by Corporate Director.</w:t>
            </w:r>
          </w:p>
          <w:p w:rsidR="00307F76" w:rsidRPr="00F50AA9" w:rsidRDefault="00307F76" w:rsidP="00307F76"/>
        </w:tc>
      </w:tr>
    </w:tbl>
    <w:p w:rsidR="00A81E19" w:rsidRPr="00F50AA9" w:rsidRDefault="00A81E19" w:rsidP="00A81E19">
      <w:pPr>
        <w:ind w:right="141"/>
        <w:rPr>
          <w:rFonts w:cs="Arial"/>
          <w:szCs w:val="24"/>
          <w:lang w:val="en-US" w:eastAsia="en-GB"/>
        </w:rPr>
      </w:pPr>
    </w:p>
    <w:p w:rsidR="00E34564" w:rsidRPr="00F50AA9" w:rsidRDefault="00E34564" w:rsidP="002A3FEF">
      <w:pPr>
        <w:pStyle w:val="Heading2"/>
      </w:pPr>
    </w:p>
    <w:p w:rsidR="002A3FEF" w:rsidRPr="00F50AA9" w:rsidRDefault="006B36EA" w:rsidP="002A3FEF">
      <w:pPr>
        <w:pStyle w:val="Heading2"/>
        <w:rPr>
          <w:rFonts w:cs="Times New Roman"/>
          <w:bCs w:val="0"/>
          <w:sz w:val="24"/>
          <w:szCs w:val="20"/>
        </w:rPr>
      </w:pPr>
      <w:r>
        <w:rPr>
          <w:rFonts w:cs="Times New Roman"/>
          <w:bCs w:val="0"/>
          <w:sz w:val="24"/>
          <w:szCs w:val="20"/>
        </w:rPr>
        <w:t>1</w:t>
      </w:r>
      <w:r w:rsidR="006A57E1">
        <w:rPr>
          <w:rFonts w:cs="Times New Roman"/>
          <w:bCs w:val="0"/>
          <w:sz w:val="24"/>
          <w:szCs w:val="20"/>
        </w:rPr>
        <w:t>4</w:t>
      </w:r>
      <w:r w:rsidR="00F61A39" w:rsidRPr="00F50AA9">
        <w:rPr>
          <w:rFonts w:cs="Times New Roman"/>
          <w:bCs w:val="0"/>
          <w:sz w:val="24"/>
          <w:szCs w:val="20"/>
        </w:rPr>
        <w:t xml:space="preserve">.0 - </w:t>
      </w:r>
      <w:r w:rsidR="002A3FEF" w:rsidRPr="00F50AA9">
        <w:rPr>
          <w:rFonts w:cs="Times New Roman"/>
          <w:bCs w:val="0"/>
          <w:sz w:val="24"/>
          <w:szCs w:val="20"/>
        </w:rPr>
        <w:t xml:space="preserve">Procurement Implications </w:t>
      </w:r>
    </w:p>
    <w:p w:rsidR="002A3FEF" w:rsidRPr="00F50AA9" w:rsidRDefault="002A3FEF" w:rsidP="002A3FEF"/>
    <w:p w:rsidR="005B1911" w:rsidRPr="00F50AA9" w:rsidRDefault="005B1911" w:rsidP="002A3FEF">
      <w:pPr>
        <w:pStyle w:val="Heading4"/>
        <w:keepNext w:val="0"/>
        <w:pBdr>
          <w:top w:val="single" w:sz="4" w:space="1" w:color="auto"/>
          <w:left w:val="single" w:sz="4" w:space="4" w:color="auto"/>
          <w:bottom w:val="single" w:sz="4" w:space="1" w:color="auto"/>
          <w:right w:val="single" w:sz="4" w:space="4" w:color="auto"/>
        </w:pBdr>
        <w:rPr>
          <w:b w:val="0"/>
        </w:rPr>
      </w:pPr>
    </w:p>
    <w:p w:rsidR="00DD711E" w:rsidRPr="00F50AA9" w:rsidRDefault="006B36EA" w:rsidP="002A3FEF">
      <w:pPr>
        <w:pBdr>
          <w:top w:val="single" w:sz="4" w:space="1" w:color="auto"/>
          <w:left w:val="single" w:sz="4" w:space="4" w:color="auto"/>
          <w:bottom w:val="single" w:sz="4" w:space="1" w:color="auto"/>
          <w:right w:val="single" w:sz="4" w:space="4" w:color="auto"/>
        </w:pBdr>
      </w:pPr>
      <w:r>
        <w:t>1</w:t>
      </w:r>
      <w:r w:rsidR="006A57E1">
        <w:t>4</w:t>
      </w:r>
      <w:r>
        <w:t>.1</w:t>
      </w:r>
      <w:r w:rsidR="00FA5812" w:rsidRPr="00FA5812">
        <w:rPr>
          <w:rFonts w:cs="Arial"/>
        </w:rPr>
        <w:t xml:space="preserve"> </w:t>
      </w:r>
      <w:r w:rsidR="00FA5812" w:rsidRPr="00C45B52">
        <w:rPr>
          <w:rFonts w:cs="Arial"/>
        </w:rPr>
        <w:t xml:space="preserve">The value of this </w:t>
      </w:r>
      <w:r w:rsidR="00FA5812">
        <w:rPr>
          <w:rFonts w:cs="Arial"/>
        </w:rPr>
        <w:t>procurement</w:t>
      </w:r>
      <w:r w:rsidR="00FA5812" w:rsidRPr="00C45B52">
        <w:rPr>
          <w:rFonts w:cs="Arial"/>
        </w:rPr>
        <w:t xml:space="preserve"> is below the OJEU threshold for Works</w:t>
      </w:r>
      <w:r w:rsidR="00FA5812">
        <w:rPr>
          <w:rFonts w:cs="Arial"/>
        </w:rPr>
        <w:t xml:space="preserve"> and therefore not subject to the Public Contract Regulations 2015 (PCRs).</w:t>
      </w:r>
      <w:r w:rsidR="00C80321">
        <w:t xml:space="preserve">The procurement route will be an open procedure. </w:t>
      </w:r>
      <w:r w:rsidR="00C80321" w:rsidRPr="000C231D">
        <w:t xml:space="preserve">All </w:t>
      </w:r>
      <w:r w:rsidR="00C80321">
        <w:t xml:space="preserve">tender </w:t>
      </w:r>
      <w:r w:rsidR="00C80321" w:rsidRPr="000C231D">
        <w:t xml:space="preserve">documentation pertaining to the procurement of contractors will be </w:t>
      </w:r>
      <w:r w:rsidR="00C80321">
        <w:t>published via the London Tenders Portal</w:t>
      </w:r>
      <w:r w:rsidR="00C80321" w:rsidRPr="000C231D">
        <w:t xml:space="preserve">. </w:t>
      </w:r>
    </w:p>
    <w:p w:rsidR="00666922" w:rsidRPr="00F50AA9" w:rsidRDefault="00666922" w:rsidP="002A3FEF">
      <w:pPr>
        <w:pBdr>
          <w:top w:val="single" w:sz="4" w:space="1" w:color="auto"/>
          <w:left w:val="single" w:sz="4" w:space="4" w:color="auto"/>
          <w:bottom w:val="single" w:sz="4" w:space="1" w:color="auto"/>
          <w:right w:val="single" w:sz="4" w:space="4" w:color="auto"/>
        </w:pBdr>
      </w:pPr>
    </w:p>
    <w:p w:rsidR="002A3FEF" w:rsidRPr="00F50AA9" w:rsidRDefault="002A3FEF" w:rsidP="00333FAA">
      <w:pPr>
        <w:pStyle w:val="Heading2"/>
      </w:pPr>
    </w:p>
    <w:p w:rsidR="00333FAA" w:rsidRPr="00F50AA9" w:rsidRDefault="006B36EA" w:rsidP="00333FAA">
      <w:pPr>
        <w:pStyle w:val="Heading2"/>
        <w:rPr>
          <w:rFonts w:cs="Times New Roman"/>
          <w:bCs w:val="0"/>
          <w:sz w:val="24"/>
          <w:szCs w:val="20"/>
        </w:rPr>
      </w:pPr>
      <w:r>
        <w:rPr>
          <w:rFonts w:cs="Times New Roman"/>
          <w:bCs w:val="0"/>
          <w:sz w:val="24"/>
          <w:szCs w:val="20"/>
        </w:rPr>
        <w:t>1</w:t>
      </w:r>
      <w:r w:rsidR="006A57E1">
        <w:rPr>
          <w:rFonts w:cs="Times New Roman"/>
          <w:bCs w:val="0"/>
          <w:sz w:val="24"/>
          <w:szCs w:val="20"/>
        </w:rPr>
        <w:t>5</w:t>
      </w:r>
      <w:r w:rsidR="00F61A39" w:rsidRPr="00F50AA9">
        <w:rPr>
          <w:rFonts w:cs="Times New Roman"/>
          <w:bCs w:val="0"/>
          <w:sz w:val="24"/>
          <w:szCs w:val="20"/>
        </w:rPr>
        <w:t>.0 -</w:t>
      </w:r>
      <w:r w:rsidR="00333FAA" w:rsidRPr="00F50AA9">
        <w:rPr>
          <w:rFonts w:cs="Times New Roman"/>
          <w:bCs w:val="0"/>
          <w:sz w:val="24"/>
          <w:szCs w:val="20"/>
        </w:rPr>
        <w:t>Legal Implications</w:t>
      </w:r>
    </w:p>
    <w:p w:rsidR="0054590F" w:rsidRPr="00F50AA9" w:rsidRDefault="0054590F" w:rsidP="00F93C8B">
      <w:pPr>
        <w:pStyle w:val="Heading4"/>
        <w:keepNext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RPr="00F50AA9" w:rsidTr="00421A4C">
        <w:tc>
          <w:tcPr>
            <w:tcW w:w="8525" w:type="dxa"/>
            <w:shd w:val="clear" w:color="auto" w:fill="auto"/>
          </w:tcPr>
          <w:p w:rsidR="005C4ED6" w:rsidRPr="00F50AA9" w:rsidRDefault="005C4ED6" w:rsidP="005C4ED6"/>
          <w:p w:rsidR="00DD711E" w:rsidRDefault="006B36EA" w:rsidP="00DD711E">
            <w:r>
              <w:t>1</w:t>
            </w:r>
            <w:r w:rsidR="006A57E1">
              <w:t>5</w:t>
            </w:r>
            <w:r w:rsidR="00DD711E">
              <w:t xml:space="preserve">.1 </w:t>
            </w:r>
            <w:r w:rsidR="00DD711E" w:rsidRPr="00940BA8">
              <w:t>The value of th</w:t>
            </w:r>
            <w:r w:rsidR="00F6702A">
              <w:t>is</w:t>
            </w:r>
            <w:r w:rsidR="00DD711E" w:rsidRPr="00940BA8">
              <w:t xml:space="preserve"> procurement is below the financial threshold requiring a tender procedure that complies with the Public Contracts Regulations 2015 so there is no requirement to advertise in OJEU or to follow one of the prescribed procedures.</w:t>
            </w:r>
            <w:r w:rsidR="00DD711E">
              <w:t xml:space="preserve"> </w:t>
            </w:r>
          </w:p>
          <w:p w:rsidR="005C4ED6" w:rsidRPr="00F50AA9" w:rsidRDefault="005C4ED6" w:rsidP="005C4ED6">
            <w:pPr>
              <w:rPr>
                <w:highlight w:val="cyan"/>
              </w:rPr>
            </w:pPr>
          </w:p>
          <w:p w:rsidR="00DD711E" w:rsidRDefault="006B36EA" w:rsidP="005C4ED6">
            <w:r>
              <w:t>1</w:t>
            </w:r>
            <w:r w:rsidR="006A57E1">
              <w:t>5</w:t>
            </w:r>
            <w:r w:rsidR="00DD711E">
              <w:t xml:space="preserve">.2 </w:t>
            </w:r>
            <w:r w:rsidR="00DD711E" w:rsidRPr="00940BA8">
              <w:t xml:space="preserve">The procurement will </w:t>
            </w:r>
            <w:r w:rsidR="00DD711E">
              <w:t xml:space="preserve">also </w:t>
            </w:r>
            <w:r w:rsidR="00DD711E" w:rsidRPr="00940BA8">
              <w:t>comply with the Council</w:t>
            </w:r>
            <w:r w:rsidR="00DD711E">
              <w:t>’</w:t>
            </w:r>
            <w:r w:rsidR="00DD711E" w:rsidRPr="00940BA8">
              <w:t>s Contract Procedure Rule</w:t>
            </w:r>
            <w:r w:rsidR="00DD711E" w:rsidRPr="003E4B10">
              <w:t>s</w:t>
            </w:r>
            <w:r w:rsidR="00DD711E">
              <w:t>, which require</w:t>
            </w:r>
            <w:r w:rsidR="00F6702A">
              <w:t>s</w:t>
            </w:r>
            <w:r w:rsidR="00DD711E">
              <w:t xml:space="preserve"> the Council to conduct a competitive tender process.</w:t>
            </w:r>
          </w:p>
          <w:p w:rsidR="00DD711E" w:rsidRDefault="00DD711E" w:rsidP="005C4ED6"/>
          <w:p w:rsidR="00DD711E" w:rsidRPr="00F5649A" w:rsidRDefault="006B36EA" w:rsidP="00DD711E">
            <w:r>
              <w:t>1</w:t>
            </w:r>
            <w:r w:rsidR="006A57E1">
              <w:t>5</w:t>
            </w:r>
            <w:r w:rsidR="00DD711E">
              <w:t xml:space="preserve">.3 </w:t>
            </w:r>
            <w:r w:rsidR="00DD711E" w:rsidRPr="00940BA8">
              <w:t xml:space="preserve">The Council also has a statutory duty </w:t>
            </w:r>
            <w:proofErr w:type="gramStart"/>
            <w:r w:rsidR="00DD711E">
              <w:t>under  S</w:t>
            </w:r>
            <w:r w:rsidR="003A3BBB">
              <w:t>ection</w:t>
            </w:r>
            <w:proofErr w:type="gramEnd"/>
            <w:r w:rsidR="003A3BBB">
              <w:t xml:space="preserve"> </w:t>
            </w:r>
            <w:r w:rsidR="00DD711E">
              <w:t xml:space="preserve">20 </w:t>
            </w:r>
            <w:r w:rsidR="003A3BBB">
              <w:t xml:space="preserve">of the </w:t>
            </w:r>
            <w:proofErr w:type="spellStart"/>
            <w:r w:rsidR="00DD711E">
              <w:t>Commonhold</w:t>
            </w:r>
            <w:proofErr w:type="spellEnd"/>
            <w:r w:rsidR="00DD711E">
              <w:t xml:space="preserve"> and Leasehold Reform Act 2002 to</w:t>
            </w:r>
            <w:r w:rsidR="00DD711E" w:rsidRPr="00940BA8">
              <w:t xml:space="preserve"> undertake a </w:t>
            </w:r>
            <w:r w:rsidR="00DD711E">
              <w:t>two</w:t>
            </w:r>
            <w:r w:rsidR="00DD711E" w:rsidRPr="00940BA8">
              <w:t xml:space="preserve"> stage consultation with leaseholders whose homes will be included on the programme and who will subsequently be charged a proportion of the costs incurred.  Stage 1 </w:t>
            </w:r>
            <w:r w:rsidR="00DD711E">
              <w:t>Consultation will take place as soon as Cabinet approval is granted.</w:t>
            </w:r>
          </w:p>
          <w:p w:rsidR="00DD711E" w:rsidRDefault="00DD711E" w:rsidP="005C4ED6"/>
          <w:p w:rsidR="0054590F" w:rsidRPr="00F50AA9" w:rsidRDefault="00DD711E" w:rsidP="005C4ED6">
            <w:r>
              <w:t xml:space="preserve">The form of contract </w:t>
            </w:r>
            <w:r w:rsidR="003A3BBB">
              <w:t xml:space="preserve">used </w:t>
            </w:r>
            <w:r>
              <w:t xml:space="preserve">will be </w:t>
            </w:r>
            <w:r w:rsidR="00F6702A">
              <w:t>the</w:t>
            </w:r>
            <w:r w:rsidR="003A3BBB">
              <w:t xml:space="preserve"> </w:t>
            </w:r>
            <w:r>
              <w:t xml:space="preserve">JCT Intermediate </w:t>
            </w:r>
            <w:r w:rsidR="003A3BBB">
              <w:t xml:space="preserve">Building Contract </w:t>
            </w:r>
            <w:r>
              <w:t xml:space="preserve">and </w:t>
            </w:r>
            <w:r w:rsidR="003A3BBB">
              <w:t>L</w:t>
            </w:r>
            <w:r>
              <w:t>egal services will ensure that the contract is properly executed.</w:t>
            </w:r>
          </w:p>
          <w:p w:rsidR="0054590F" w:rsidRPr="00F50AA9" w:rsidRDefault="0054590F" w:rsidP="0054590F">
            <w:pPr>
              <w:pStyle w:val="Heading4"/>
            </w:pPr>
          </w:p>
          <w:p w:rsidR="005C4ED6" w:rsidRPr="00F50AA9" w:rsidRDefault="005C4ED6" w:rsidP="005C4ED6"/>
          <w:p w:rsidR="00F5649A" w:rsidRPr="00F50AA9" w:rsidRDefault="007D4DBF" w:rsidP="00AF419A">
            <w:r w:rsidRPr="00F50AA9">
              <w:t>[</w:t>
            </w:r>
          </w:p>
        </w:tc>
      </w:tr>
    </w:tbl>
    <w:p w:rsidR="0054590F" w:rsidRDefault="0054590F" w:rsidP="001C7E35">
      <w:pPr>
        <w:pStyle w:val="Heading4"/>
        <w:rPr>
          <w:b w:val="0"/>
        </w:rPr>
      </w:pPr>
    </w:p>
    <w:p w:rsidR="00F61A39" w:rsidRDefault="00F61A39" w:rsidP="001C7E35"/>
    <w:p w:rsidR="00F61A39" w:rsidRDefault="00F61A39" w:rsidP="001C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RPr="00F50AA9" w:rsidTr="00421A4C">
        <w:tc>
          <w:tcPr>
            <w:tcW w:w="8525" w:type="dxa"/>
            <w:shd w:val="clear" w:color="auto" w:fill="auto"/>
          </w:tcPr>
          <w:p w:rsidR="00F61A39" w:rsidRPr="00F50AA9" w:rsidRDefault="00F61A39" w:rsidP="00F61A39"/>
          <w:p w:rsidR="00AF26AC" w:rsidRPr="00F50AA9" w:rsidRDefault="006B36EA" w:rsidP="00AF26AC">
            <w:pPr>
              <w:pStyle w:val="Heading2"/>
            </w:pPr>
            <w:proofErr w:type="gramStart"/>
            <w:r>
              <w:t>1</w:t>
            </w:r>
            <w:r w:rsidR="006A57E1">
              <w:t>6</w:t>
            </w:r>
            <w:r w:rsidR="00F61A39" w:rsidRPr="00F50AA9">
              <w:t xml:space="preserve">.0  </w:t>
            </w:r>
            <w:r w:rsidR="00AF26AC" w:rsidRPr="00F50AA9">
              <w:t>Financial</w:t>
            </w:r>
            <w:proofErr w:type="gramEnd"/>
            <w:r w:rsidR="00AF26AC" w:rsidRPr="00F50AA9">
              <w:t xml:space="preserve"> Implications</w:t>
            </w:r>
          </w:p>
          <w:p w:rsidR="00AF26AC" w:rsidRPr="00F50AA9" w:rsidRDefault="00AF26AC" w:rsidP="00AF26AC"/>
          <w:p w:rsidR="002011B9" w:rsidRDefault="006A57E1" w:rsidP="003334B0">
            <w:r>
              <w:t>16</w:t>
            </w:r>
            <w:r w:rsidR="006B36EA">
              <w:t>.1</w:t>
            </w:r>
            <w:r w:rsidR="00AF26AC" w:rsidRPr="00F50AA9">
              <w:t xml:space="preserve">The project will be funded from </w:t>
            </w:r>
            <w:r w:rsidR="0042339A">
              <w:t xml:space="preserve">the 2020/21 </w:t>
            </w:r>
            <w:r w:rsidR="00AF26AC" w:rsidRPr="00F50AA9">
              <w:t xml:space="preserve">HRA Capital </w:t>
            </w:r>
            <w:r w:rsidR="0042339A">
              <w:t xml:space="preserve">Programme </w:t>
            </w:r>
            <w:r w:rsidR="009069F9">
              <w:t>appearing elsewhere on this agenda</w:t>
            </w:r>
            <w:r w:rsidR="00AF26AC" w:rsidRPr="00F50AA9">
              <w:t xml:space="preserve">. </w:t>
            </w:r>
            <w:r w:rsidR="00A0563B">
              <w:t xml:space="preserve"> </w:t>
            </w:r>
            <w:r w:rsidR="0042339A">
              <w:t xml:space="preserve">This will be funded from HRA resources </w:t>
            </w:r>
            <w:r w:rsidR="0042339A">
              <w:lastRenderedPageBreak/>
              <w:t>and</w:t>
            </w:r>
            <w:r w:rsidR="00A0563B">
              <w:t xml:space="preserve"> </w:t>
            </w:r>
            <w:r w:rsidR="00E30F66">
              <w:t xml:space="preserve">there will be </w:t>
            </w:r>
            <w:r w:rsidR="00A0563B">
              <w:t>no impact on General Fund.</w:t>
            </w:r>
          </w:p>
          <w:p w:rsidR="002011B9" w:rsidRDefault="002011B9" w:rsidP="003334B0"/>
          <w:p w:rsidR="006D61E4" w:rsidRDefault="006A57E1" w:rsidP="006D61E4">
            <w:r>
              <w:t>16</w:t>
            </w:r>
            <w:r w:rsidR="006B36EA">
              <w:t xml:space="preserve">.2 </w:t>
            </w:r>
            <w:r w:rsidR="006D61E4">
              <w:t>As budgets for 2020-21 will not be approved by Council until 27</w:t>
            </w:r>
            <w:r w:rsidR="006D61E4" w:rsidRPr="00652F25">
              <w:rPr>
                <w:vertAlign w:val="superscript"/>
              </w:rPr>
              <w:t>th</w:t>
            </w:r>
            <w:r w:rsidR="006D61E4">
              <w:t xml:space="preserve"> February 2020, final clearance to enter into contract, will be granted through delegated authority once the appropriate budgets have been approved and made available.</w:t>
            </w:r>
          </w:p>
          <w:p w:rsidR="00F6702A" w:rsidRDefault="00F6702A" w:rsidP="006D61E4"/>
          <w:p w:rsidR="00F046CD" w:rsidRPr="00F50AA9" w:rsidRDefault="006A57E1" w:rsidP="00F046CD">
            <w:r>
              <w:t>16</w:t>
            </w:r>
            <w:r w:rsidR="006B36EA">
              <w:t xml:space="preserve">.3 </w:t>
            </w:r>
            <w:r w:rsidR="00F046CD">
              <w:t xml:space="preserve">Assuming no contract expenditure will be </w:t>
            </w:r>
            <w:r w:rsidR="003334B0">
              <w:t>incurred clearance</w:t>
            </w:r>
            <w:r w:rsidR="00F046CD">
              <w:t xml:space="preserve"> granted to seek quotations for works and commence </w:t>
            </w:r>
            <w:r w:rsidR="003A3BBB">
              <w:t>S</w:t>
            </w:r>
            <w:r w:rsidR="00F046CD">
              <w:t>ection 20 consultation process.</w:t>
            </w:r>
          </w:p>
          <w:p w:rsidR="0054590F" w:rsidRPr="00F50AA9" w:rsidRDefault="0054590F" w:rsidP="0077510A">
            <w:pPr>
              <w:autoSpaceDE w:val="0"/>
              <w:autoSpaceDN w:val="0"/>
              <w:adjustRightInd w:val="0"/>
            </w:pPr>
          </w:p>
        </w:tc>
      </w:tr>
    </w:tbl>
    <w:p w:rsidR="00AF26AC" w:rsidRDefault="00AF26AC" w:rsidP="00AF26AC"/>
    <w:p w:rsidR="00084C25" w:rsidRPr="00F50AA9" w:rsidRDefault="00084C25" w:rsidP="00AF26AC"/>
    <w:p w:rsidR="00333FAA" w:rsidRPr="00F50AA9" w:rsidRDefault="006B36EA" w:rsidP="00333FAA">
      <w:pPr>
        <w:pStyle w:val="Heading2"/>
        <w:keepNext/>
        <w:rPr>
          <w:rFonts w:cs="Times New Roman"/>
          <w:bCs w:val="0"/>
          <w:sz w:val="24"/>
          <w:szCs w:val="20"/>
        </w:rPr>
      </w:pPr>
      <w:r w:rsidRPr="00F50AA9">
        <w:rPr>
          <w:rFonts w:cs="Times New Roman"/>
          <w:bCs w:val="0"/>
          <w:sz w:val="24"/>
          <w:szCs w:val="20"/>
        </w:rPr>
        <w:t>1</w:t>
      </w:r>
      <w:r w:rsidR="006A57E1">
        <w:rPr>
          <w:rFonts w:cs="Times New Roman"/>
          <w:bCs w:val="0"/>
          <w:sz w:val="24"/>
          <w:szCs w:val="20"/>
        </w:rPr>
        <w:t>7</w:t>
      </w:r>
      <w:r w:rsidR="00FC3833" w:rsidRPr="00F50AA9">
        <w:rPr>
          <w:rFonts w:cs="Times New Roman"/>
          <w:bCs w:val="0"/>
          <w:sz w:val="24"/>
          <w:szCs w:val="20"/>
        </w:rPr>
        <w:t xml:space="preserve">.0 </w:t>
      </w:r>
      <w:r w:rsidR="00333FAA" w:rsidRPr="00F50AA9">
        <w:rPr>
          <w:rFonts w:cs="Times New Roman"/>
          <w:bCs w:val="0"/>
          <w:sz w:val="24"/>
          <w:szCs w:val="20"/>
        </w:rPr>
        <w:t>Equalities implications</w:t>
      </w:r>
      <w:r w:rsidR="001C7E35" w:rsidRPr="00F50AA9">
        <w:rPr>
          <w:rFonts w:cs="Times New Roman"/>
          <w:bCs w:val="0"/>
          <w:sz w:val="24"/>
          <w:szCs w:val="20"/>
        </w:rPr>
        <w:t xml:space="preserve"> </w:t>
      </w:r>
      <w:r w:rsidR="00333FAA" w:rsidRPr="00F50AA9">
        <w:rPr>
          <w:rFonts w:cs="Times New Roman"/>
          <w:bCs w:val="0"/>
          <w:sz w:val="24"/>
          <w:szCs w:val="20"/>
        </w:rPr>
        <w:t>/</w:t>
      </w:r>
      <w:r w:rsidR="001C7E35" w:rsidRPr="00F50AA9">
        <w:rPr>
          <w:rFonts w:cs="Times New Roman"/>
          <w:bCs w:val="0"/>
          <w:sz w:val="24"/>
          <w:szCs w:val="20"/>
        </w:rPr>
        <w:t xml:space="preserve"> </w:t>
      </w:r>
      <w:r w:rsidR="00333FAA" w:rsidRPr="00F50AA9">
        <w:rPr>
          <w:rFonts w:cs="Times New Roman"/>
          <w:bCs w:val="0"/>
          <w:sz w:val="24"/>
          <w:szCs w:val="20"/>
        </w:rPr>
        <w:t>Public Sector Equality Duty</w:t>
      </w:r>
    </w:p>
    <w:p w:rsidR="0054590F" w:rsidRPr="00F50AA9" w:rsidRDefault="0054590F" w:rsidP="001966D7"/>
    <w:p w:rsidR="009A0F9C" w:rsidRPr="00F50AA9" w:rsidRDefault="006B36EA" w:rsidP="0077510A">
      <w:pPr>
        <w:ind w:left="720" w:hanging="720"/>
      </w:pPr>
      <w:r w:rsidRPr="00F50AA9">
        <w:t>1</w:t>
      </w:r>
      <w:r w:rsidR="006A57E1">
        <w:t>7</w:t>
      </w:r>
      <w:r w:rsidR="009A0F9C" w:rsidRPr="00F50AA9">
        <w:t xml:space="preserve">.1 </w:t>
      </w:r>
      <w:r w:rsidR="0077510A">
        <w:tab/>
      </w:r>
      <w:r w:rsidR="009A0F9C" w:rsidRPr="00F50AA9">
        <w:t>The procurement exercise is designed to deliver existing policies and strategies maintaining the current level of equality in service provision. The project will be very clear on the equalities related duties on contractors, given the wide range of needs of our customers.</w:t>
      </w:r>
      <w:r w:rsidR="00FC3833" w:rsidRPr="00F50AA9">
        <w:br/>
      </w:r>
    </w:p>
    <w:p w:rsidR="009A0F9C" w:rsidRPr="00F50AA9" w:rsidRDefault="006B36EA" w:rsidP="0077510A">
      <w:pPr>
        <w:ind w:left="720" w:hanging="720"/>
      </w:pPr>
      <w:r w:rsidRPr="00F50AA9">
        <w:t>1</w:t>
      </w:r>
      <w:r w:rsidR="006A57E1">
        <w:t>7</w:t>
      </w:r>
      <w:r w:rsidR="00FC3833" w:rsidRPr="00F50AA9">
        <w:t xml:space="preserve">.2 </w:t>
      </w:r>
      <w:r w:rsidR="0077510A">
        <w:tab/>
      </w:r>
      <w:r w:rsidR="00FC3833" w:rsidRPr="00F50AA9">
        <w:t>An</w:t>
      </w:r>
      <w:r w:rsidR="009A0F9C" w:rsidRPr="00F50AA9">
        <w:t xml:space="preserve"> initial Equality Impact Assessment has been prepared for the delivery of the overall Housing Capital Programme. This identified no need for a full assessment at this stage because it did not identify any potential for unlawful conduct or disproportionate impact. All opportunities to address diversity, particularly vulnerability for all tenants and leaseholders will be addressed through the contract specification and ensure residents receive the same service regardless of, but taking into account specific needs. We will address these in our tendering documents and processes. The assessment will be updated as the project moves forward. </w:t>
      </w:r>
    </w:p>
    <w:p w:rsidR="0054590F" w:rsidRPr="00F50AA9" w:rsidRDefault="0054590F" w:rsidP="001966D7">
      <w:pPr>
        <w:rPr>
          <w:i/>
        </w:rPr>
      </w:pPr>
    </w:p>
    <w:p w:rsidR="00FE17E2" w:rsidRPr="00F50AA9" w:rsidRDefault="00FE17E2" w:rsidP="001966D7"/>
    <w:p w:rsidR="00333FAA" w:rsidRPr="00F50AA9" w:rsidRDefault="006A57E1" w:rsidP="00333FAA">
      <w:pPr>
        <w:rPr>
          <w:b/>
        </w:rPr>
      </w:pPr>
      <w:r w:rsidRPr="00F50AA9">
        <w:rPr>
          <w:b/>
        </w:rPr>
        <w:t>1</w:t>
      </w:r>
      <w:r>
        <w:rPr>
          <w:b/>
        </w:rPr>
        <w:t>8</w:t>
      </w:r>
      <w:r w:rsidR="00FC3833" w:rsidRPr="00F50AA9">
        <w:rPr>
          <w:b/>
        </w:rPr>
        <w:t xml:space="preserve">.0 - </w:t>
      </w:r>
      <w:r w:rsidR="00333FAA" w:rsidRPr="00F50AA9">
        <w:rPr>
          <w:b/>
        </w:rPr>
        <w:t>Council Priorities</w:t>
      </w:r>
    </w:p>
    <w:p w:rsidR="00333FAA" w:rsidRPr="00F50AA9" w:rsidRDefault="00333FAA" w:rsidP="00333FAA"/>
    <w:p w:rsidR="006B36EA" w:rsidRPr="00CD57D8" w:rsidRDefault="006A57E1" w:rsidP="006B36EA">
      <w:pPr>
        <w:ind w:left="720" w:hanging="720"/>
        <w:rPr>
          <w:rFonts w:cs="Arial"/>
          <w:szCs w:val="24"/>
          <w:lang w:val="en-US"/>
        </w:rPr>
      </w:pPr>
      <w:r>
        <w:rPr>
          <w:rFonts w:cs="Arial"/>
          <w:szCs w:val="24"/>
        </w:rPr>
        <w:t>18</w:t>
      </w:r>
      <w:r w:rsidR="006B36EA">
        <w:rPr>
          <w:rFonts w:cs="Arial"/>
          <w:szCs w:val="24"/>
        </w:rPr>
        <w:t xml:space="preserve">.1 </w:t>
      </w:r>
      <w:r w:rsidR="0077510A">
        <w:rPr>
          <w:rFonts w:cs="Arial"/>
          <w:szCs w:val="24"/>
        </w:rPr>
        <w:tab/>
      </w:r>
      <w:r w:rsidR="006B36EA">
        <w:rPr>
          <w:rFonts w:cs="Arial"/>
          <w:szCs w:val="24"/>
        </w:rPr>
        <w:t xml:space="preserve">Below </w:t>
      </w:r>
      <w:proofErr w:type="gramStart"/>
      <w:r w:rsidR="006B36EA">
        <w:rPr>
          <w:rFonts w:cs="Arial"/>
          <w:szCs w:val="24"/>
          <w:lang w:val="en-US"/>
        </w:rPr>
        <w:t>we</w:t>
      </w:r>
      <w:proofErr w:type="gramEnd"/>
      <w:r w:rsidR="006B36EA">
        <w:rPr>
          <w:rFonts w:cs="Arial"/>
          <w:szCs w:val="24"/>
          <w:lang w:val="en-US"/>
        </w:rPr>
        <w:t xml:space="preserve"> have identified </w:t>
      </w:r>
      <w:r w:rsidR="006B36EA" w:rsidRPr="00CD57D8">
        <w:rPr>
          <w:rFonts w:cs="Arial"/>
          <w:szCs w:val="24"/>
          <w:lang w:val="en-US"/>
        </w:rPr>
        <w:t xml:space="preserve">how the </w:t>
      </w:r>
      <w:r w:rsidR="006B36EA">
        <w:rPr>
          <w:rFonts w:cs="Arial"/>
          <w:szCs w:val="24"/>
          <w:lang w:val="en-US"/>
        </w:rPr>
        <w:t>decision sought will deliver on some of the Council’s priorities:-</w:t>
      </w:r>
      <w:r w:rsidR="006B36EA" w:rsidRPr="00CD57D8">
        <w:rPr>
          <w:rFonts w:cs="Arial"/>
          <w:szCs w:val="24"/>
          <w:lang w:val="en-US"/>
        </w:rPr>
        <w:t xml:space="preserve"> </w:t>
      </w:r>
    </w:p>
    <w:p w:rsidR="006A57E1" w:rsidRDefault="006A57E1" w:rsidP="006B36EA">
      <w:pPr>
        <w:autoSpaceDE w:val="0"/>
        <w:autoSpaceDN w:val="0"/>
        <w:contextualSpacing/>
        <w:rPr>
          <w:b/>
          <w:bCs/>
        </w:rPr>
      </w:pPr>
    </w:p>
    <w:p w:rsidR="006B36EA" w:rsidRDefault="006B36EA" w:rsidP="006B36EA">
      <w:pPr>
        <w:autoSpaceDE w:val="0"/>
        <w:autoSpaceDN w:val="0"/>
        <w:contextualSpacing/>
        <w:rPr>
          <w:b/>
          <w:bCs/>
        </w:rPr>
      </w:pPr>
      <w:r w:rsidRPr="003D062B">
        <w:rPr>
          <w:b/>
          <w:bCs/>
        </w:rPr>
        <w:t>Building a Better Harrow</w:t>
      </w:r>
    </w:p>
    <w:p w:rsidR="006B36EA" w:rsidRPr="003D062B" w:rsidRDefault="006B36EA" w:rsidP="006B36EA">
      <w:pPr>
        <w:autoSpaceDE w:val="0"/>
        <w:autoSpaceDN w:val="0"/>
        <w:contextualSpacing/>
        <w:rPr>
          <w:b/>
          <w:bCs/>
        </w:rPr>
      </w:pPr>
    </w:p>
    <w:p w:rsidR="006B36EA" w:rsidRDefault="006B36EA" w:rsidP="006B36EA">
      <w:r w:rsidRPr="00F50AA9">
        <w:t xml:space="preserve">Specifications for all contracts will ensure that the successful contractor is equipped to provide a high level of customer service to all our residents. In addition every effort will be made to ensure that local businesses are encouraged to submit tenders and that added social value to support communities will be a part of the evaluation process. </w:t>
      </w:r>
      <w:r>
        <w:t xml:space="preserve"> </w:t>
      </w:r>
    </w:p>
    <w:p w:rsidR="006B36EA" w:rsidRDefault="006B36EA" w:rsidP="006B36EA"/>
    <w:p w:rsidR="006B36EA" w:rsidRDefault="006B36EA" w:rsidP="006B36EA">
      <w:pPr>
        <w:autoSpaceDE w:val="0"/>
        <w:autoSpaceDN w:val="0"/>
        <w:contextualSpacing/>
        <w:rPr>
          <w:b/>
          <w:bCs/>
        </w:rPr>
      </w:pPr>
      <w:r>
        <w:rPr>
          <w:b/>
          <w:bCs/>
        </w:rPr>
        <w:t>Supporting Those Most in Need</w:t>
      </w:r>
    </w:p>
    <w:p w:rsidR="00E34564" w:rsidRPr="00F50AA9" w:rsidRDefault="006B36EA" w:rsidP="00E34564">
      <w:pPr>
        <w:ind w:left="360"/>
      </w:pPr>
      <w:r>
        <w:rPr>
          <w:szCs w:val="24"/>
        </w:rPr>
        <w:t xml:space="preserve"> </w:t>
      </w:r>
    </w:p>
    <w:p w:rsidR="00E34564" w:rsidRPr="00F50AA9" w:rsidRDefault="00E34564" w:rsidP="00BA08ED">
      <w:r w:rsidRPr="00F50AA9">
        <w:t>Projects on the Housing Capital Programme are provided to some of the Council’s tenants and leaseholders –many of whom are vulnerable. All are targeted to improve the quality of the housing stock and the environment in which our tenants live.</w:t>
      </w:r>
    </w:p>
    <w:p w:rsidR="00E34564" w:rsidRPr="00F50AA9" w:rsidRDefault="00E34564" w:rsidP="00E34564">
      <w:pPr>
        <w:ind w:left="360"/>
      </w:pPr>
    </w:p>
    <w:p w:rsidR="006B36EA" w:rsidRDefault="006B36EA" w:rsidP="006B36EA">
      <w:pPr>
        <w:autoSpaceDE w:val="0"/>
        <w:autoSpaceDN w:val="0"/>
        <w:contextualSpacing/>
        <w:rPr>
          <w:b/>
          <w:bCs/>
        </w:rPr>
      </w:pPr>
    </w:p>
    <w:p w:rsidR="006B36EA" w:rsidRPr="003D062B" w:rsidRDefault="006B36EA" w:rsidP="006B36EA">
      <w:pPr>
        <w:autoSpaceDE w:val="0"/>
        <w:autoSpaceDN w:val="0"/>
        <w:contextualSpacing/>
        <w:rPr>
          <w:b/>
          <w:bCs/>
        </w:rPr>
      </w:pPr>
      <w:r w:rsidRPr="003D062B">
        <w:rPr>
          <w:b/>
          <w:bCs/>
        </w:rPr>
        <w:t>Delivering a Strong local Economy for All</w:t>
      </w:r>
    </w:p>
    <w:p w:rsidR="00BA08ED" w:rsidRPr="00F50AA9" w:rsidRDefault="00BA08ED" w:rsidP="00BA08ED">
      <w:r w:rsidRPr="00F50AA9">
        <w:lastRenderedPageBreak/>
        <w:t xml:space="preserve"> The London Borough of Harrow recognises the importance of employing local people to provide local labour, and also key opportunities for apprenticeship schemes.</w:t>
      </w:r>
    </w:p>
    <w:p w:rsidR="00307F76" w:rsidRPr="00F22C98" w:rsidRDefault="00307F76" w:rsidP="00E34564"/>
    <w:p w:rsidR="00307F76" w:rsidRPr="00F22C98" w:rsidRDefault="00307F76" w:rsidP="00307F76">
      <w:pPr>
        <w:rPr>
          <w:rFonts w:cs="Arial"/>
        </w:rPr>
      </w:pPr>
    </w:p>
    <w:p w:rsidR="00333FAA" w:rsidRDefault="00333FAA" w:rsidP="00333FAA">
      <w:pPr>
        <w:pStyle w:val="Heading1"/>
        <w:keepNext/>
      </w:pPr>
      <w:r>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6"/>
        <w:gridCol w:w="379"/>
        <w:gridCol w:w="234"/>
        <w:gridCol w:w="3576"/>
      </w:tblGrid>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E30F66">
            <w:pPr>
              <w:pStyle w:val="Infotext"/>
            </w:pPr>
            <w:r>
              <w:t>Name:</w:t>
            </w:r>
            <w:r w:rsidR="00DB6C3D">
              <w:t xml:space="preserve"> </w:t>
            </w:r>
            <w:r w:rsidR="00A20D78">
              <w:t xml:space="preserve"> </w:t>
            </w:r>
            <w:r w:rsidR="00E30F66">
              <w:t>Tasleem Kazmi</w:t>
            </w:r>
          </w:p>
        </w:tc>
        <w:tc>
          <w:tcPr>
            <w:tcW w:w="387" w:type="dxa"/>
            <w:tcBorders>
              <w:bottom w:val="single" w:sz="4" w:space="0" w:color="auto"/>
            </w:tcBorders>
          </w:tcPr>
          <w:p w:rsidR="00333FAA" w:rsidRDefault="00E30F66" w:rsidP="00A53B04">
            <w:pPr>
              <w:pStyle w:val="Infotext"/>
            </w:pPr>
            <w:r>
              <w:t>*</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Chief Financial Officer</w:t>
            </w:r>
          </w:p>
        </w:tc>
      </w:tr>
      <w:tr w:rsidR="00333FAA">
        <w:tc>
          <w:tcPr>
            <w:tcW w:w="4752" w:type="dxa"/>
            <w:tcBorders>
              <w:top w:val="nil"/>
              <w:right w:val="nil"/>
            </w:tcBorders>
          </w:tcPr>
          <w:p w:rsidR="00333FAA" w:rsidRDefault="00333FAA" w:rsidP="00A53B04">
            <w:pPr>
              <w:pStyle w:val="Infotext"/>
            </w:pPr>
            <w:r>
              <w:t xml:space="preserve"> </w:t>
            </w:r>
          </w:p>
          <w:p w:rsidR="00333FAA" w:rsidRDefault="00333FAA" w:rsidP="00A20D78">
            <w:pPr>
              <w:pStyle w:val="Infotext"/>
            </w:pPr>
            <w:r>
              <w:t xml:space="preserve">Date: </w:t>
            </w:r>
            <w:r w:rsidR="00A20D78">
              <w:t xml:space="preserve"> </w:t>
            </w:r>
            <w:r w:rsidR="00E30F66">
              <w:t>02/12/2019</w:t>
            </w:r>
          </w:p>
        </w:tc>
        <w:tc>
          <w:tcPr>
            <w:tcW w:w="387" w:type="dxa"/>
            <w:tcBorders>
              <w:left w:val="nil"/>
              <w:bottom w:val="single" w:sz="4" w:space="0" w:color="auto"/>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tc>
      </w:tr>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p>
        </w:tc>
      </w:tr>
      <w:tr w:rsidR="00333FAA">
        <w:tc>
          <w:tcPr>
            <w:tcW w:w="4752" w:type="dxa"/>
            <w:tcBorders>
              <w:top w:val="nil"/>
              <w:bottom w:val="nil"/>
            </w:tcBorders>
          </w:tcPr>
          <w:p w:rsidR="00333FAA" w:rsidRDefault="00333FAA" w:rsidP="003A3BBB">
            <w:pPr>
              <w:pStyle w:val="Infotext"/>
            </w:pPr>
            <w:r>
              <w:t>Name</w:t>
            </w:r>
            <w:r w:rsidRPr="002C7CE8">
              <w:t xml:space="preserve">: </w:t>
            </w:r>
            <w:r w:rsidR="003A3BBB">
              <w:t xml:space="preserve">Sarah </w:t>
            </w:r>
            <w:proofErr w:type="spellStart"/>
            <w:r w:rsidR="003A3BBB">
              <w:t>Inverary</w:t>
            </w:r>
            <w:proofErr w:type="spellEnd"/>
            <w:r w:rsidR="002C7CE8" w:rsidRPr="002C7CE8">
              <w:t xml:space="preserve"> </w:t>
            </w:r>
          </w:p>
        </w:tc>
        <w:tc>
          <w:tcPr>
            <w:tcW w:w="387" w:type="dxa"/>
            <w:tcBorders>
              <w:bottom w:val="single" w:sz="4" w:space="0" w:color="auto"/>
            </w:tcBorders>
          </w:tcPr>
          <w:p w:rsidR="00333FAA" w:rsidRDefault="00AF419A" w:rsidP="00A53B04">
            <w:pPr>
              <w:pStyle w:val="Infotext"/>
            </w:pPr>
            <w:r w:rsidRPr="00AF419A">
              <w:t>*</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AF419A" w:rsidP="00A53B04">
            <w:pPr>
              <w:pStyle w:val="Infotext"/>
            </w:pPr>
            <w:r>
              <w:t xml:space="preserve">On behalf of * </w:t>
            </w:r>
            <w:r w:rsidR="00333FAA">
              <w:t>Monitoring Officer</w:t>
            </w:r>
          </w:p>
        </w:tc>
      </w:tr>
      <w:tr w:rsidR="00333FAA">
        <w:tc>
          <w:tcPr>
            <w:tcW w:w="4752" w:type="dxa"/>
            <w:tcBorders>
              <w:top w:val="nil"/>
              <w:right w:val="nil"/>
            </w:tcBorders>
          </w:tcPr>
          <w:p w:rsidR="00333FAA" w:rsidRDefault="00333FAA" w:rsidP="00A53B04">
            <w:pPr>
              <w:pStyle w:val="Infotext"/>
            </w:pPr>
          </w:p>
          <w:p w:rsidR="00333FAA" w:rsidRDefault="00333FAA" w:rsidP="002C7CE8">
            <w:pPr>
              <w:pStyle w:val="Infotext"/>
            </w:pPr>
            <w:r>
              <w:t>Date:</w:t>
            </w:r>
            <w:r w:rsidR="0062769A">
              <w:t xml:space="preserve"> </w:t>
            </w:r>
            <w:r w:rsidR="002C7CE8">
              <w:rPr>
                <w:color w:val="FF0000"/>
              </w:rPr>
              <w:t xml:space="preserve"> </w:t>
            </w:r>
            <w:r w:rsidR="002C7CE8" w:rsidRPr="0062769A">
              <w:rPr>
                <w:color w:val="FF0000"/>
              </w:rPr>
              <w:t xml:space="preserve">  </w:t>
            </w:r>
            <w:r w:rsidR="00AF419A" w:rsidRPr="00AF419A">
              <w:t>17/12/2019</w:t>
            </w:r>
          </w:p>
        </w:tc>
        <w:tc>
          <w:tcPr>
            <w:tcW w:w="387" w:type="dxa"/>
            <w:tcBorders>
              <w:left w:val="nil"/>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p w:rsidR="00333FAA" w:rsidRDefault="00333FAA" w:rsidP="00A53B04">
            <w:pPr>
              <w:pStyle w:val="Infotext"/>
            </w:pPr>
          </w:p>
        </w:tc>
      </w:tr>
    </w:tbl>
    <w:p w:rsidR="00333FAA" w:rsidRPr="002548D1" w:rsidRDefault="00333FAA" w:rsidP="00333FAA">
      <w:pPr>
        <w:rPr>
          <w:color w:val="FF0000"/>
        </w:rPr>
      </w:pPr>
    </w:p>
    <w:p w:rsidR="00435B5D" w:rsidRDefault="00435B5D"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3"/>
        <w:gridCol w:w="378"/>
        <w:gridCol w:w="234"/>
        <w:gridCol w:w="3600"/>
      </w:tblGrid>
      <w:tr w:rsidR="007116B1" w:rsidTr="004809FA">
        <w:tc>
          <w:tcPr>
            <w:tcW w:w="4752" w:type="dxa"/>
            <w:tcBorders>
              <w:bottom w:val="nil"/>
              <w:right w:val="nil"/>
            </w:tcBorders>
          </w:tcPr>
          <w:p w:rsidR="00321FBB" w:rsidRDefault="00321FBB" w:rsidP="004809FA">
            <w:pPr>
              <w:pStyle w:val="Infotext"/>
            </w:pPr>
          </w:p>
          <w:p w:rsidR="00321FBB" w:rsidRDefault="00321FBB" w:rsidP="004809FA">
            <w:pPr>
              <w:pStyle w:val="Infotext"/>
            </w:pPr>
          </w:p>
        </w:tc>
        <w:tc>
          <w:tcPr>
            <w:tcW w:w="387" w:type="dxa"/>
            <w:tcBorders>
              <w:left w:val="nil"/>
              <w:right w:val="nil"/>
            </w:tcBorders>
          </w:tcPr>
          <w:p w:rsidR="00321FBB" w:rsidRDefault="00321FBB" w:rsidP="004809FA">
            <w:pPr>
              <w:pStyle w:val="Infotext"/>
            </w:pPr>
          </w:p>
        </w:tc>
        <w:tc>
          <w:tcPr>
            <w:tcW w:w="236" w:type="dxa"/>
            <w:tcBorders>
              <w:left w:val="nil"/>
              <w:bottom w:val="nil"/>
              <w:right w:val="nil"/>
            </w:tcBorders>
          </w:tcPr>
          <w:p w:rsidR="00321FBB" w:rsidRDefault="00321FBB" w:rsidP="004809FA">
            <w:pPr>
              <w:pStyle w:val="Infotext"/>
            </w:pPr>
          </w:p>
        </w:tc>
        <w:tc>
          <w:tcPr>
            <w:tcW w:w="3890" w:type="dxa"/>
            <w:tcBorders>
              <w:left w:val="nil"/>
              <w:bottom w:val="nil"/>
            </w:tcBorders>
          </w:tcPr>
          <w:p w:rsidR="00321FBB" w:rsidRDefault="00321FBB" w:rsidP="004809FA">
            <w:pPr>
              <w:pStyle w:val="Infotext"/>
            </w:pPr>
          </w:p>
          <w:p w:rsidR="00321FBB" w:rsidRDefault="00321FBB" w:rsidP="00321FBB">
            <w:pPr>
              <w:pStyle w:val="Infotext"/>
            </w:pPr>
            <w:r>
              <w:t>on behalf of the</w:t>
            </w:r>
            <w:r w:rsidR="004553F1">
              <w:t xml:space="preserve"> *</w:t>
            </w:r>
            <w:r>
              <w:t xml:space="preserve"> </w:t>
            </w:r>
          </w:p>
        </w:tc>
      </w:tr>
      <w:tr w:rsidR="007116B1" w:rsidTr="004809FA">
        <w:tc>
          <w:tcPr>
            <w:tcW w:w="4752" w:type="dxa"/>
            <w:tcBorders>
              <w:top w:val="nil"/>
              <w:bottom w:val="nil"/>
            </w:tcBorders>
          </w:tcPr>
          <w:p w:rsidR="00321FBB" w:rsidRDefault="00321FBB" w:rsidP="00FA5812">
            <w:pPr>
              <w:pStyle w:val="Infotext"/>
            </w:pPr>
            <w:r>
              <w:t>Name</w:t>
            </w:r>
            <w:r w:rsidRPr="00DD711E">
              <w:t>:</w:t>
            </w:r>
            <w:r w:rsidR="00A20D78" w:rsidRPr="00DD711E">
              <w:t xml:space="preserve"> </w:t>
            </w:r>
            <w:r w:rsidR="00FA5812">
              <w:t>Lisa Taylor</w:t>
            </w:r>
          </w:p>
        </w:tc>
        <w:tc>
          <w:tcPr>
            <w:tcW w:w="387" w:type="dxa"/>
            <w:tcBorders>
              <w:bottom w:val="single" w:sz="4" w:space="0" w:color="auto"/>
            </w:tcBorders>
          </w:tcPr>
          <w:p w:rsidR="00321FBB" w:rsidRDefault="00FA5812" w:rsidP="004809FA">
            <w:pPr>
              <w:pStyle w:val="Infotext"/>
            </w:pPr>
            <w:r>
              <w:t>*</w:t>
            </w:r>
          </w:p>
        </w:tc>
        <w:tc>
          <w:tcPr>
            <w:tcW w:w="236" w:type="dxa"/>
            <w:tcBorders>
              <w:top w:val="nil"/>
              <w:bottom w:val="nil"/>
              <w:right w:val="nil"/>
            </w:tcBorders>
          </w:tcPr>
          <w:p w:rsidR="00321FBB" w:rsidRDefault="00321FBB" w:rsidP="004809FA">
            <w:pPr>
              <w:pStyle w:val="Infotext"/>
            </w:pPr>
          </w:p>
        </w:tc>
        <w:tc>
          <w:tcPr>
            <w:tcW w:w="3890" w:type="dxa"/>
            <w:tcBorders>
              <w:top w:val="nil"/>
              <w:left w:val="nil"/>
              <w:bottom w:val="nil"/>
            </w:tcBorders>
          </w:tcPr>
          <w:p w:rsidR="00321FBB" w:rsidRDefault="007116B1" w:rsidP="007116B1">
            <w:pPr>
              <w:pStyle w:val="Infotext"/>
            </w:pPr>
            <w:r>
              <w:t>Head of Procurement</w:t>
            </w:r>
          </w:p>
          <w:p w:rsidR="001113B2" w:rsidRDefault="001113B2" w:rsidP="007116B1">
            <w:pPr>
              <w:pStyle w:val="Infotext"/>
            </w:pPr>
            <w:r>
              <w:t>Nimesh Mehta</w:t>
            </w:r>
          </w:p>
        </w:tc>
      </w:tr>
      <w:tr w:rsidR="007116B1" w:rsidTr="004809FA">
        <w:tc>
          <w:tcPr>
            <w:tcW w:w="4752" w:type="dxa"/>
            <w:tcBorders>
              <w:top w:val="nil"/>
              <w:right w:val="nil"/>
            </w:tcBorders>
          </w:tcPr>
          <w:p w:rsidR="002C7CE8" w:rsidRDefault="002C7CE8" w:rsidP="00A20D78">
            <w:pPr>
              <w:pStyle w:val="Infotext"/>
            </w:pPr>
          </w:p>
          <w:p w:rsidR="00321FBB" w:rsidRDefault="00321FBB" w:rsidP="00A20D78">
            <w:pPr>
              <w:pStyle w:val="Infotext"/>
            </w:pPr>
            <w:r>
              <w:t xml:space="preserve">Date: </w:t>
            </w:r>
            <w:r w:rsidR="00A20D78">
              <w:t xml:space="preserve"> </w:t>
            </w:r>
            <w:r w:rsidR="00FA5812">
              <w:t>13/12/2019</w:t>
            </w:r>
          </w:p>
        </w:tc>
        <w:tc>
          <w:tcPr>
            <w:tcW w:w="387" w:type="dxa"/>
            <w:tcBorders>
              <w:left w:val="nil"/>
              <w:bottom w:val="single" w:sz="4" w:space="0" w:color="auto"/>
              <w:right w:val="nil"/>
            </w:tcBorders>
          </w:tcPr>
          <w:p w:rsidR="00321FBB" w:rsidRDefault="00321FBB" w:rsidP="004809FA">
            <w:pPr>
              <w:pStyle w:val="Infotext"/>
            </w:pPr>
          </w:p>
        </w:tc>
        <w:tc>
          <w:tcPr>
            <w:tcW w:w="236" w:type="dxa"/>
            <w:tcBorders>
              <w:top w:val="nil"/>
              <w:left w:val="nil"/>
              <w:right w:val="nil"/>
            </w:tcBorders>
          </w:tcPr>
          <w:p w:rsidR="00321FBB" w:rsidRDefault="00321FBB" w:rsidP="004809FA">
            <w:pPr>
              <w:pStyle w:val="Infotext"/>
            </w:pPr>
          </w:p>
        </w:tc>
        <w:tc>
          <w:tcPr>
            <w:tcW w:w="3890" w:type="dxa"/>
            <w:tcBorders>
              <w:top w:val="nil"/>
              <w:left w:val="nil"/>
            </w:tcBorders>
          </w:tcPr>
          <w:p w:rsidR="00321FBB" w:rsidRDefault="00321FBB" w:rsidP="004809FA">
            <w:pPr>
              <w:pStyle w:val="Infotext"/>
            </w:pPr>
          </w:p>
        </w:tc>
      </w:tr>
    </w:tbl>
    <w:p w:rsidR="00321FBB" w:rsidRDefault="00321FBB" w:rsidP="00321FBB"/>
    <w:p w:rsidR="00987FF3" w:rsidRDefault="00987FF3" w:rsidP="00333FAA"/>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383"/>
        <w:gridCol w:w="234"/>
        <w:gridCol w:w="3586"/>
      </w:tblGrid>
      <w:tr w:rsidR="00435B5D" w:rsidTr="004F54BD">
        <w:tc>
          <w:tcPr>
            <w:tcW w:w="4752" w:type="dxa"/>
            <w:tcBorders>
              <w:bottom w:val="nil"/>
              <w:right w:val="nil"/>
            </w:tcBorders>
          </w:tcPr>
          <w:p w:rsidR="00435B5D" w:rsidRDefault="00435B5D" w:rsidP="004F54BD">
            <w:pPr>
              <w:pStyle w:val="Infotext"/>
            </w:pPr>
          </w:p>
          <w:p w:rsidR="00435B5D" w:rsidRDefault="00435B5D" w:rsidP="004F54BD">
            <w:pPr>
              <w:pStyle w:val="Infotext"/>
            </w:pPr>
          </w:p>
        </w:tc>
        <w:tc>
          <w:tcPr>
            <w:tcW w:w="387" w:type="dxa"/>
            <w:tcBorders>
              <w:left w:val="nil"/>
              <w:right w:val="nil"/>
            </w:tcBorders>
          </w:tcPr>
          <w:p w:rsidR="00435B5D" w:rsidRDefault="00435B5D" w:rsidP="004F54BD">
            <w:pPr>
              <w:pStyle w:val="Infotext"/>
            </w:pPr>
          </w:p>
        </w:tc>
        <w:tc>
          <w:tcPr>
            <w:tcW w:w="236" w:type="dxa"/>
            <w:tcBorders>
              <w:left w:val="nil"/>
              <w:bottom w:val="nil"/>
              <w:right w:val="nil"/>
            </w:tcBorders>
          </w:tcPr>
          <w:p w:rsidR="00435B5D" w:rsidRDefault="00435B5D" w:rsidP="004F54BD">
            <w:pPr>
              <w:pStyle w:val="Infotext"/>
            </w:pPr>
          </w:p>
        </w:tc>
        <w:tc>
          <w:tcPr>
            <w:tcW w:w="3890" w:type="dxa"/>
            <w:tcBorders>
              <w:left w:val="nil"/>
              <w:bottom w:val="nil"/>
            </w:tcBorders>
          </w:tcPr>
          <w:p w:rsidR="00435B5D" w:rsidRDefault="00435B5D" w:rsidP="004F54BD">
            <w:pPr>
              <w:pStyle w:val="Infotext"/>
            </w:pPr>
          </w:p>
          <w:p w:rsidR="00435B5D" w:rsidRDefault="00435B5D" w:rsidP="004F54BD">
            <w:pPr>
              <w:pStyle w:val="Infotext"/>
            </w:pPr>
          </w:p>
        </w:tc>
      </w:tr>
      <w:tr w:rsidR="00435B5D" w:rsidTr="004F54BD">
        <w:tc>
          <w:tcPr>
            <w:tcW w:w="4752" w:type="dxa"/>
            <w:tcBorders>
              <w:top w:val="nil"/>
              <w:bottom w:val="nil"/>
            </w:tcBorders>
          </w:tcPr>
          <w:p w:rsidR="00435B5D" w:rsidRDefault="00435B5D" w:rsidP="00A20D78">
            <w:pPr>
              <w:pStyle w:val="Infotext"/>
            </w:pPr>
            <w:r>
              <w:t xml:space="preserve">Name: </w:t>
            </w:r>
            <w:r w:rsidR="00A20D78">
              <w:t xml:space="preserve"> </w:t>
            </w:r>
            <w:r w:rsidR="008C0A4A">
              <w:t>Paul Walker</w:t>
            </w:r>
          </w:p>
        </w:tc>
        <w:tc>
          <w:tcPr>
            <w:tcW w:w="387" w:type="dxa"/>
            <w:tcBorders>
              <w:bottom w:val="single" w:sz="4" w:space="0" w:color="auto"/>
            </w:tcBorders>
          </w:tcPr>
          <w:p w:rsidR="00435B5D" w:rsidRDefault="0095316D" w:rsidP="004F54BD">
            <w:pPr>
              <w:pStyle w:val="Infotext"/>
            </w:pPr>
            <w:r>
              <w:t>x</w:t>
            </w:r>
          </w:p>
        </w:tc>
        <w:tc>
          <w:tcPr>
            <w:tcW w:w="236" w:type="dxa"/>
            <w:tcBorders>
              <w:top w:val="nil"/>
              <w:bottom w:val="nil"/>
              <w:right w:val="nil"/>
            </w:tcBorders>
          </w:tcPr>
          <w:p w:rsidR="00435B5D" w:rsidRDefault="00435B5D" w:rsidP="004F54BD">
            <w:pPr>
              <w:pStyle w:val="Infotext"/>
            </w:pPr>
          </w:p>
        </w:tc>
        <w:tc>
          <w:tcPr>
            <w:tcW w:w="3890" w:type="dxa"/>
            <w:tcBorders>
              <w:top w:val="nil"/>
              <w:left w:val="nil"/>
              <w:bottom w:val="nil"/>
            </w:tcBorders>
          </w:tcPr>
          <w:p w:rsidR="00435B5D" w:rsidRDefault="00435B5D" w:rsidP="004F54BD">
            <w:pPr>
              <w:pStyle w:val="Infotext"/>
            </w:pPr>
            <w:r>
              <w:t>Corporate Director</w:t>
            </w:r>
          </w:p>
        </w:tc>
      </w:tr>
      <w:tr w:rsidR="00435B5D" w:rsidTr="004F54BD">
        <w:tc>
          <w:tcPr>
            <w:tcW w:w="4752" w:type="dxa"/>
            <w:tcBorders>
              <w:top w:val="nil"/>
              <w:right w:val="nil"/>
            </w:tcBorders>
          </w:tcPr>
          <w:p w:rsidR="00435B5D" w:rsidRDefault="00435B5D" w:rsidP="004F54BD">
            <w:pPr>
              <w:pStyle w:val="Infotext"/>
            </w:pPr>
            <w:r>
              <w:t xml:space="preserve"> </w:t>
            </w:r>
          </w:p>
          <w:p w:rsidR="00435B5D" w:rsidRDefault="00435B5D" w:rsidP="00A20D78">
            <w:pPr>
              <w:pStyle w:val="Infotext"/>
            </w:pPr>
            <w:r>
              <w:t xml:space="preserve">Date: </w:t>
            </w:r>
            <w:r w:rsidR="00A20D78">
              <w:t xml:space="preserve"> </w:t>
            </w:r>
            <w:r w:rsidR="00AC2D43">
              <w:t>17/12/19</w:t>
            </w:r>
          </w:p>
        </w:tc>
        <w:tc>
          <w:tcPr>
            <w:tcW w:w="387" w:type="dxa"/>
            <w:tcBorders>
              <w:left w:val="nil"/>
              <w:bottom w:val="single" w:sz="4" w:space="0" w:color="auto"/>
              <w:right w:val="nil"/>
            </w:tcBorders>
          </w:tcPr>
          <w:p w:rsidR="00435B5D" w:rsidRDefault="00435B5D" w:rsidP="004F54BD">
            <w:pPr>
              <w:pStyle w:val="Infotext"/>
            </w:pPr>
          </w:p>
        </w:tc>
        <w:tc>
          <w:tcPr>
            <w:tcW w:w="236" w:type="dxa"/>
            <w:tcBorders>
              <w:top w:val="nil"/>
              <w:left w:val="nil"/>
              <w:right w:val="nil"/>
            </w:tcBorders>
          </w:tcPr>
          <w:p w:rsidR="00435B5D" w:rsidRDefault="00435B5D" w:rsidP="004F54BD">
            <w:pPr>
              <w:pStyle w:val="Infotext"/>
            </w:pPr>
          </w:p>
        </w:tc>
        <w:tc>
          <w:tcPr>
            <w:tcW w:w="3890" w:type="dxa"/>
            <w:tcBorders>
              <w:top w:val="nil"/>
              <w:left w:val="nil"/>
            </w:tcBorders>
          </w:tcPr>
          <w:p w:rsidR="00435B5D" w:rsidRDefault="00435B5D" w:rsidP="004F54BD">
            <w:pPr>
              <w:pStyle w:val="Infotext"/>
            </w:pPr>
          </w:p>
        </w:tc>
      </w:tr>
    </w:tbl>
    <w:p w:rsidR="00435B5D" w:rsidRDefault="00435B5D" w:rsidP="00333FAA"/>
    <w:p w:rsidR="00435B5D" w:rsidRDefault="00435B5D" w:rsidP="00333FAA"/>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333FAA" w:rsidRPr="00435B5D" w:rsidRDefault="00435B5D" w:rsidP="00A53B04">
            <w:pPr>
              <w:pStyle w:val="Infotext"/>
              <w:rPr>
                <w:rFonts w:ascii="Arial Black" w:hAnsi="Arial Black"/>
                <w:color w:val="FF0000"/>
              </w:rPr>
            </w:pPr>
            <w:r w:rsidRPr="00435B5D">
              <w:rPr>
                <w:rFonts w:ascii="Arial Black" w:hAnsi="Arial Black"/>
                <w:color w:val="FF0000"/>
              </w:rPr>
              <w:t>MANDATORY</w:t>
            </w:r>
          </w:p>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62769A" w:rsidRPr="00DD711E" w:rsidRDefault="00333FAA" w:rsidP="0062769A">
            <w:pPr>
              <w:pStyle w:val="Infotext"/>
              <w:spacing w:before="120"/>
              <w:rPr>
                <w:i/>
                <w:sz w:val="24"/>
                <w:szCs w:val="24"/>
              </w:rPr>
            </w:pPr>
            <w:r w:rsidRPr="00DD711E">
              <w:rPr>
                <w:b/>
              </w:rPr>
              <w:t>YES</w:t>
            </w:r>
            <w:r w:rsidR="0062769A" w:rsidRPr="00DD711E">
              <w:rPr>
                <w:b/>
              </w:rPr>
              <w:t xml:space="preserve"> - will be consulted through future consultation</w:t>
            </w:r>
          </w:p>
          <w:p w:rsidR="00333FAA" w:rsidRPr="003D78F6" w:rsidRDefault="00333FAA" w:rsidP="0062769A">
            <w:pPr>
              <w:pStyle w:val="Infotext"/>
              <w:spacing w:before="120"/>
              <w:rPr>
                <w:i/>
                <w:sz w:val="24"/>
                <w:szCs w:val="24"/>
              </w:rPr>
            </w:pPr>
          </w:p>
        </w:tc>
      </w:tr>
      <w:tr w:rsidR="00DD711E" w:rsidRPr="00303FD6">
        <w:trPr>
          <w:trHeight w:val="965"/>
        </w:trPr>
        <w:tc>
          <w:tcPr>
            <w:tcW w:w="3025" w:type="pct"/>
            <w:tcBorders>
              <w:right w:val="nil"/>
            </w:tcBorders>
          </w:tcPr>
          <w:p w:rsidR="00DD711E" w:rsidRDefault="00DD711E" w:rsidP="00A53B04">
            <w:pPr>
              <w:pStyle w:val="Infotext"/>
              <w:rPr>
                <w:rFonts w:ascii="Arial Black" w:hAnsi="Arial Black"/>
                <w:color w:val="FF0000"/>
              </w:rPr>
            </w:pPr>
          </w:p>
          <w:p w:rsidR="00DD711E" w:rsidRPr="00202D79" w:rsidRDefault="00DD711E"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DD711E" w:rsidRPr="00202D79" w:rsidRDefault="00DD711E" w:rsidP="00A53B04">
            <w:pPr>
              <w:pStyle w:val="Infotext"/>
              <w:rPr>
                <w:rFonts w:ascii="Arial Black" w:hAnsi="Arial Black"/>
              </w:rPr>
            </w:pPr>
          </w:p>
          <w:p w:rsidR="00DD711E" w:rsidRPr="00303FD6" w:rsidRDefault="00DD711E" w:rsidP="00A53B04">
            <w:pPr>
              <w:pStyle w:val="Infotext"/>
              <w:rPr>
                <w:rFonts w:ascii="Arial Black" w:hAnsi="Arial Black"/>
                <w:color w:val="FF0000"/>
              </w:rPr>
            </w:pPr>
            <w:proofErr w:type="spellStart"/>
            <w:r w:rsidRPr="00202D79">
              <w:rPr>
                <w:rFonts w:ascii="Arial Black" w:hAnsi="Arial Black"/>
              </w:rPr>
              <w:lastRenderedPageBreak/>
              <w:t>EqIA</w:t>
            </w:r>
            <w:proofErr w:type="spellEnd"/>
            <w:r w:rsidRPr="00202D79">
              <w:rPr>
                <w:rFonts w:ascii="Arial Black" w:hAnsi="Arial Black"/>
              </w:rPr>
              <w:t xml:space="preserve"> cleared by:</w:t>
            </w:r>
          </w:p>
        </w:tc>
        <w:tc>
          <w:tcPr>
            <w:tcW w:w="1975" w:type="pct"/>
            <w:tcBorders>
              <w:left w:val="nil"/>
            </w:tcBorders>
          </w:tcPr>
          <w:p w:rsidR="00DD711E" w:rsidRDefault="00DD711E" w:rsidP="00084C25">
            <w:pPr>
              <w:pStyle w:val="Infotext"/>
              <w:rPr>
                <w:b/>
                <w:color w:val="FF0000"/>
              </w:rPr>
            </w:pPr>
          </w:p>
          <w:p w:rsidR="00DD711E" w:rsidRPr="00202D79" w:rsidRDefault="00DD711E" w:rsidP="00084C25">
            <w:pPr>
              <w:pStyle w:val="Infotext"/>
              <w:rPr>
                <w:b/>
              </w:rPr>
            </w:pPr>
            <w:r w:rsidRPr="00202D79">
              <w:rPr>
                <w:b/>
              </w:rPr>
              <w:t>YES</w:t>
            </w:r>
          </w:p>
          <w:p w:rsidR="00DD711E" w:rsidRPr="00303FD6" w:rsidRDefault="00DD711E" w:rsidP="00084C25">
            <w:pPr>
              <w:pStyle w:val="Infotext"/>
              <w:rPr>
                <w:b/>
                <w:color w:val="FF0000"/>
              </w:rPr>
            </w:pPr>
          </w:p>
          <w:p w:rsidR="00DD711E" w:rsidRPr="00303FD6" w:rsidRDefault="00DD711E" w:rsidP="00920A3E">
            <w:pPr>
              <w:pStyle w:val="Infotext"/>
              <w:rPr>
                <w:color w:val="FF0000"/>
              </w:rPr>
            </w:pPr>
            <w:r w:rsidRPr="00DB2A41">
              <w:t xml:space="preserve">An overarching EQIA </w:t>
            </w:r>
            <w:r w:rsidRPr="00DB2A41">
              <w:lastRenderedPageBreak/>
              <w:t>was undertaken for the programme</w:t>
            </w:r>
            <w:r>
              <w:t xml:space="preserve"> and was cleared previously</w:t>
            </w:r>
            <w:r w:rsidRPr="00DB2A41">
              <w:t>.</w:t>
            </w:r>
          </w:p>
        </w:tc>
      </w:tr>
    </w:tbl>
    <w:p w:rsidR="00333FAA" w:rsidRDefault="00333FAA" w:rsidP="00333FAA"/>
    <w:p w:rsidR="002548D1" w:rsidRDefault="002548D1" w:rsidP="00333FAA"/>
    <w:p w:rsidR="00333FAA" w:rsidRDefault="00333FAA" w:rsidP="00333FAA">
      <w:pPr>
        <w:pStyle w:val="Heading1"/>
        <w:keepNext/>
      </w:pPr>
      <w:r>
        <w:t xml:space="preserve">Section </w:t>
      </w:r>
      <w:r w:rsidR="00A20113">
        <w:t>4</w:t>
      </w:r>
      <w:r>
        <w:t xml:space="preserve"> - Contact Details and Background Papers</w:t>
      </w:r>
    </w:p>
    <w:p w:rsidR="00333FAA" w:rsidRDefault="00333FAA" w:rsidP="00333FAA">
      <w:pPr>
        <w:keepNext/>
        <w:rPr>
          <w:rFonts w:cs="Arial"/>
        </w:rPr>
      </w:pPr>
    </w:p>
    <w:p w:rsidR="00333FAA" w:rsidRDefault="00333FAA" w:rsidP="00333FAA">
      <w:pPr>
        <w:keepNext/>
        <w:rPr>
          <w:rFonts w:cs="Arial"/>
        </w:rPr>
      </w:pPr>
    </w:p>
    <w:p w:rsidR="00920A3E" w:rsidRDefault="00333FAA" w:rsidP="00920A3E">
      <w:pPr>
        <w:pStyle w:val="Infotext"/>
        <w:rPr>
          <w:b/>
        </w:rPr>
      </w:pPr>
      <w:r w:rsidRPr="004E47FC">
        <w:rPr>
          <w:b/>
        </w:rPr>
        <w:t xml:space="preserve">Contact:  </w:t>
      </w:r>
    </w:p>
    <w:p w:rsidR="00920A3E" w:rsidRDefault="00920A3E" w:rsidP="00920A3E">
      <w:pPr>
        <w:pStyle w:val="Infotext"/>
      </w:pPr>
      <w:r>
        <w:t>Andrew Campion</w:t>
      </w:r>
      <w:r w:rsidRPr="00D8708C">
        <w:t xml:space="preserve">, </w:t>
      </w:r>
    </w:p>
    <w:p w:rsidR="00920A3E" w:rsidRDefault="00920A3E" w:rsidP="00920A3E">
      <w:pPr>
        <w:pStyle w:val="Infotext"/>
      </w:pPr>
      <w:r>
        <w:t xml:space="preserve"> </w:t>
      </w:r>
      <w:r w:rsidRPr="00D8708C">
        <w:t>Head of Asset Management</w:t>
      </w:r>
    </w:p>
    <w:p w:rsidR="00920A3E" w:rsidRDefault="00920A3E" w:rsidP="00920A3E">
      <w:pPr>
        <w:pStyle w:val="Infotext"/>
      </w:pPr>
      <w:r>
        <w:rPr>
          <w:lang w:val="en"/>
        </w:rPr>
        <w:t>0208 424 1339</w:t>
      </w:r>
    </w:p>
    <w:p w:rsidR="00920A3E" w:rsidRPr="00D8708C" w:rsidRDefault="00F91307" w:rsidP="00920A3E">
      <w:pPr>
        <w:pStyle w:val="Infotext"/>
      </w:pPr>
      <w:hyperlink r:id="rId15" w:history="1">
        <w:r w:rsidR="00920A3E" w:rsidRPr="00582402">
          <w:rPr>
            <w:rStyle w:val="Hyperlink"/>
            <w:lang w:val="en"/>
          </w:rPr>
          <w:t>Andrew.Campion@harrow.gov.uk</w:t>
        </w:r>
      </w:hyperlink>
      <w:r w:rsidR="00920A3E">
        <w:rPr>
          <w:lang w:val="en"/>
        </w:rPr>
        <w:t xml:space="preserve"> </w:t>
      </w:r>
    </w:p>
    <w:p w:rsidR="00333FAA" w:rsidRDefault="00333FAA" w:rsidP="00920A3E">
      <w:pPr>
        <w:pStyle w:val="Infotext"/>
      </w:pPr>
    </w:p>
    <w:p w:rsidR="00333FAA" w:rsidRDefault="00333FAA" w:rsidP="00333FAA">
      <w:pPr>
        <w:pStyle w:val="Infotext"/>
        <w:rPr>
          <w:b/>
        </w:rPr>
      </w:pPr>
      <w:r w:rsidRPr="00920A3E">
        <w:rPr>
          <w:b/>
          <w:color w:val="FF0000"/>
        </w:rPr>
        <w:t>Background Papers</w:t>
      </w:r>
      <w:r w:rsidR="00920A3E" w:rsidRPr="00920A3E">
        <w:rPr>
          <w:b/>
          <w:color w:val="FF0000"/>
        </w:rPr>
        <w:t>: None</w:t>
      </w:r>
    </w:p>
    <w:p w:rsidR="00333FAA" w:rsidRDefault="00333FAA" w:rsidP="00333FAA">
      <w:pPr>
        <w:pStyle w:val="Infotext"/>
        <w:rPr>
          <w:b/>
        </w:rPr>
      </w:pPr>
    </w:p>
    <w:p w:rsidR="00202D79" w:rsidRDefault="00202D79" w:rsidP="00333FAA">
      <w:pPr>
        <w:pStyle w:val="Infotext"/>
        <w:rPr>
          <w:b/>
        </w:rPr>
      </w:pPr>
    </w:p>
    <w:p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rsidR="00333FAA" w:rsidRDefault="00333FAA" w:rsidP="00A53B04">
            <w:pPr>
              <w:pStyle w:val="Infotext"/>
            </w:pPr>
          </w:p>
          <w:p w:rsidR="00333FAA" w:rsidRDefault="00333FAA" w:rsidP="00F91307">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 xml:space="preserve">NO </w:t>
            </w:r>
          </w:p>
          <w:p w:rsidR="00333FAA" w:rsidRDefault="00333FAA" w:rsidP="00A53B04">
            <w:pPr>
              <w:pStyle w:val="Infotext"/>
            </w:pPr>
          </w:p>
          <w:p w:rsidR="00333FAA" w:rsidRDefault="00333FAA" w:rsidP="00A53B04">
            <w:pPr>
              <w:pStyle w:val="Infotext"/>
            </w:pPr>
          </w:p>
          <w:p w:rsidR="00333FAA" w:rsidRDefault="00333FAA" w:rsidP="00A53B04">
            <w:pPr>
              <w:pStyle w:val="Infotext"/>
            </w:pPr>
          </w:p>
          <w:p w:rsidR="0017653E" w:rsidRPr="0017653E" w:rsidRDefault="0017653E" w:rsidP="0017653E">
            <w:pPr>
              <w:pStyle w:val="Infotext"/>
              <w:ind w:left="173"/>
              <w:rPr>
                <w:rFonts w:cs="Arial"/>
                <w:i/>
                <w:sz w:val="24"/>
                <w:szCs w:val="24"/>
                <w:lang w:eastAsia="en-GB"/>
              </w:rPr>
            </w:pPr>
          </w:p>
        </w:tc>
      </w:tr>
    </w:tbl>
    <w:p w:rsidR="006179FC" w:rsidRPr="000A2252" w:rsidRDefault="006179FC" w:rsidP="001614E0">
      <w:pPr>
        <w:rPr>
          <w:rFonts w:cs="Arial"/>
          <w:color w:val="FF0000"/>
          <w:sz w:val="16"/>
          <w:szCs w:val="16"/>
        </w:rPr>
      </w:pPr>
      <w:bookmarkStart w:id="1" w:name="_Additional_Information_2"/>
      <w:bookmarkEnd w:id="1"/>
    </w:p>
    <w:sectPr w:rsidR="006179FC" w:rsidRPr="000A2252"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BE" w:rsidRDefault="007751BE">
      <w:r>
        <w:separator/>
      </w:r>
    </w:p>
  </w:endnote>
  <w:endnote w:type="continuationSeparator" w:id="0">
    <w:p w:rsidR="007751BE" w:rsidRDefault="0077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BE" w:rsidRDefault="007751BE">
      <w:r>
        <w:separator/>
      </w:r>
    </w:p>
  </w:footnote>
  <w:footnote w:type="continuationSeparator" w:id="0">
    <w:p w:rsidR="007751BE" w:rsidRDefault="00775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0AA"/>
    <w:multiLevelType w:val="hybridMultilevel"/>
    <w:tmpl w:val="DA76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7613D"/>
    <w:multiLevelType w:val="multilevel"/>
    <w:tmpl w:val="2DFEDE5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1751C"/>
    <w:multiLevelType w:val="hybridMultilevel"/>
    <w:tmpl w:val="F970D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3A0AA6"/>
    <w:multiLevelType w:val="multilevel"/>
    <w:tmpl w:val="876491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3E79F9"/>
    <w:multiLevelType w:val="multilevel"/>
    <w:tmpl w:val="969C73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8736E1A"/>
    <w:multiLevelType w:val="hybridMultilevel"/>
    <w:tmpl w:val="798C776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827470"/>
    <w:multiLevelType w:val="hybridMultilevel"/>
    <w:tmpl w:val="8E12C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1172FC"/>
    <w:multiLevelType w:val="hybridMultilevel"/>
    <w:tmpl w:val="DF6CF4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B86AEA"/>
    <w:multiLevelType w:val="multilevel"/>
    <w:tmpl w:val="B5A4C5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FF58DA"/>
    <w:multiLevelType w:val="multilevel"/>
    <w:tmpl w:val="2DFEDE5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5AA71EA"/>
    <w:multiLevelType w:val="hybridMultilevel"/>
    <w:tmpl w:val="FA60FB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6517267"/>
    <w:multiLevelType w:val="multilevel"/>
    <w:tmpl w:val="2DFEDE5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88E5FBD"/>
    <w:multiLevelType w:val="hybridMultilevel"/>
    <w:tmpl w:val="534E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A04660"/>
    <w:multiLevelType w:val="hybridMultilevel"/>
    <w:tmpl w:val="312A9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FE274E6"/>
    <w:multiLevelType w:val="multilevel"/>
    <w:tmpl w:val="C7604B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79F45C5C"/>
    <w:multiLevelType w:val="multilevel"/>
    <w:tmpl w:val="E77AF53E"/>
    <w:lvl w:ilvl="0">
      <w:start w:val="7"/>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5">
    <w:nsid w:val="7C162F57"/>
    <w:multiLevelType w:val="hybridMultilevel"/>
    <w:tmpl w:val="CD585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15"/>
  </w:num>
  <w:num w:numId="5">
    <w:abstractNumId w:val="5"/>
  </w:num>
  <w:num w:numId="6">
    <w:abstractNumId w:val="17"/>
  </w:num>
  <w:num w:numId="7">
    <w:abstractNumId w:val="26"/>
  </w:num>
  <w:num w:numId="8">
    <w:abstractNumId w:val="14"/>
  </w:num>
  <w:num w:numId="9">
    <w:abstractNumId w:val="3"/>
  </w:num>
  <w:num w:numId="10">
    <w:abstractNumId w:val="10"/>
  </w:num>
  <w:num w:numId="11">
    <w:abstractNumId w:val="1"/>
  </w:num>
  <w:num w:numId="12">
    <w:abstractNumId w:val="0"/>
  </w:num>
  <w:num w:numId="13">
    <w:abstractNumId w:val="8"/>
  </w:num>
  <w:num w:numId="14">
    <w:abstractNumId w:val="21"/>
  </w:num>
  <w:num w:numId="15">
    <w:abstractNumId w:val="12"/>
  </w:num>
  <w:num w:numId="16">
    <w:abstractNumId w:val="19"/>
  </w:num>
  <w:num w:numId="17">
    <w:abstractNumId w:val="25"/>
  </w:num>
  <w:num w:numId="18">
    <w:abstractNumId w:val="6"/>
  </w:num>
  <w:num w:numId="19">
    <w:abstractNumId w:val="24"/>
  </w:num>
  <w:num w:numId="20">
    <w:abstractNumId w:val="22"/>
  </w:num>
  <w:num w:numId="21">
    <w:abstractNumId w:val="11"/>
  </w:num>
  <w:num w:numId="22">
    <w:abstractNumId w:val="4"/>
  </w:num>
  <w:num w:numId="23">
    <w:abstractNumId w:val="2"/>
  </w:num>
  <w:num w:numId="24">
    <w:abstractNumId w:val="19"/>
  </w:num>
  <w:num w:numId="25">
    <w:abstractNumId w:val="19"/>
  </w:num>
  <w:num w:numId="26">
    <w:abstractNumId w:val="16"/>
  </w:num>
  <w:num w:numId="27">
    <w:abstractNumId w:val="18"/>
  </w:num>
  <w:num w:numId="28">
    <w:abstractNumId w:val="20"/>
  </w:num>
  <w:num w:numId="2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17FC8"/>
    <w:rsid w:val="000216BD"/>
    <w:rsid w:val="000350B8"/>
    <w:rsid w:val="000364C5"/>
    <w:rsid w:val="0004029A"/>
    <w:rsid w:val="00044C3C"/>
    <w:rsid w:val="000506C6"/>
    <w:rsid w:val="000540C3"/>
    <w:rsid w:val="00054D78"/>
    <w:rsid w:val="0006034E"/>
    <w:rsid w:val="00062BA5"/>
    <w:rsid w:val="00063783"/>
    <w:rsid w:val="00070083"/>
    <w:rsid w:val="00073765"/>
    <w:rsid w:val="00084C25"/>
    <w:rsid w:val="000916D1"/>
    <w:rsid w:val="000929A6"/>
    <w:rsid w:val="000A2252"/>
    <w:rsid w:val="000B5015"/>
    <w:rsid w:val="000B788F"/>
    <w:rsid w:val="000C422A"/>
    <w:rsid w:val="000D4E36"/>
    <w:rsid w:val="000E62FE"/>
    <w:rsid w:val="000F3EF7"/>
    <w:rsid w:val="001113B2"/>
    <w:rsid w:val="001161E4"/>
    <w:rsid w:val="00125A26"/>
    <w:rsid w:val="0013211D"/>
    <w:rsid w:val="0015376F"/>
    <w:rsid w:val="0016148C"/>
    <w:rsid w:val="001614E0"/>
    <w:rsid w:val="00163355"/>
    <w:rsid w:val="001638B4"/>
    <w:rsid w:val="00166C47"/>
    <w:rsid w:val="00166FE8"/>
    <w:rsid w:val="00167EB2"/>
    <w:rsid w:val="00171BD8"/>
    <w:rsid w:val="0017653E"/>
    <w:rsid w:val="00177ECA"/>
    <w:rsid w:val="00181047"/>
    <w:rsid w:val="00182B01"/>
    <w:rsid w:val="001840D2"/>
    <w:rsid w:val="001966D7"/>
    <w:rsid w:val="001A7479"/>
    <w:rsid w:val="001C1706"/>
    <w:rsid w:val="001C4D2E"/>
    <w:rsid w:val="001C7E35"/>
    <w:rsid w:val="001D348E"/>
    <w:rsid w:val="001E0C55"/>
    <w:rsid w:val="001E0F5C"/>
    <w:rsid w:val="001E3C06"/>
    <w:rsid w:val="001F0037"/>
    <w:rsid w:val="001F05CD"/>
    <w:rsid w:val="001F0BE9"/>
    <w:rsid w:val="001F3BB5"/>
    <w:rsid w:val="001F5732"/>
    <w:rsid w:val="002011B9"/>
    <w:rsid w:val="00202D79"/>
    <w:rsid w:val="00205D2F"/>
    <w:rsid w:val="002118E3"/>
    <w:rsid w:val="002130D6"/>
    <w:rsid w:val="00214D61"/>
    <w:rsid w:val="00215E8F"/>
    <w:rsid w:val="00220639"/>
    <w:rsid w:val="002322BB"/>
    <w:rsid w:val="00241748"/>
    <w:rsid w:val="00244C46"/>
    <w:rsid w:val="00247CD1"/>
    <w:rsid w:val="00251254"/>
    <w:rsid w:val="002548D1"/>
    <w:rsid w:val="0027283B"/>
    <w:rsid w:val="0028019B"/>
    <w:rsid w:val="00283CAB"/>
    <w:rsid w:val="00295C16"/>
    <w:rsid w:val="002A0C1E"/>
    <w:rsid w:val="002A3FEF"/>
    <w:rsid w:val="002B54A6"/>
    <w:rsid w:val="002C788D"/>
    <w:rsid w:val="002C7CE8"/>
    <w:rsid w:val="002D3D28"/>
    <w:rsid w:val="002F3EE9"/>
    <w:rsid w:val="002F56A2"/>
    <w:rsid w:val="00307F76"/>
    <w:rsid w:val="00321FBB"/>
    <w:rsid w:val="003301B4"/>
    <w:rsid w:val="003334B0"/>
    <w:rsid w:val="00333FAA"/>
    <w:rsid w:val="003355D7"/>
    <w:rsid w:val="00345E38"/>
    <w:rsid w:val="00361071"/>
    <w:rsid w:val="0036201C"/>
    <w:rsid w:val="00376768"/>
    <w:rsid w:val="0039571A"/>
    <w:rsid w:val="00396E5D"/>
    <w:rsid w:val="003A3BBB"/>
    <w:rsid w:val="003B03A3"/>
    <w:rsid w:val="003B0F26"/>
    <w:rsid w:val="003B7A80"/>
    <w:rsid w:val="003C68F3"/>
    <w:rsid w:val="003E23E9"/>
    <w:rsid w:val="003E5753"/>
    <w:rsid w:val="003F2BB0"/>
    <w:rsid w:val="003F3AFD"/>
    <w:rsid w:val="0040321A"/>
    <w:rsid w:val="004076C8"/>
    <w:rsid w:val="0040774B"/>
    <w:rsid w:val="00412A42"/>
    <w:rsid w:val="004207E3"/>
    <w:rsid w:val="00421A4C"/>
    <w:rsid w:val="0042339A"/>
    <w:rsid w:val="004238C2"/>
    <w:rsid w:val="00425334"/>
    <w:rsid w:val="00432E11"/>
    <w:rsid w:val="00435B5D"/>
    <w:rsid w:val="004363F7"/>
    <w:rsid w:val="00436CC6"/>
    <w:rsid w:val="0044525C"/>
    <w:rsid w:val="004553F1"/>
    <w:rsid w:val="00471C1F"/>
    <w:rsid w:val="0047250A"/>
    <w:rsid w:val="004809FA"/>
    <w:rsid w:val="00484C43"/>
    <w:rsid w:val="0049173F"/>
    <w:rsid w:val="00494150"/>
    <w:rsid w:val="004A570D"/>
    <w:rsid w:val="004B00EA"/>
    <w:rsid w:val="004C0F3C"/>
    <w:rsid w:val="004C4A75"/>
    <w:rsid w:val="004D11C7"/>
    <w:rsid w:val="004D2DA0"/>
    <w:rsid w:val="004D313B"/>
    <w:rsid w:val="004E14A4"/>
    <w:rsid w:val="004F54BD"/>
    <w:rsid w:val="004F56C5"/>
    <w:rsid w:val="00505E08"/>
    <w:rsid w:val="00510766"/>
    <w:rsid w:val="005170D9"/>
    <w:rsid w:val="00520DA6"/>
    <w:rsid w:val="00522211"/>
    <w:rsid w:val="005354D0"/>
    <w:rsid w:val="0054172C"/>
    <w:rsid w:val="00543E58"/>
    <w:rsid w:val="0054590F"/>
    <w:rsid w:val="005459EC"/>
    <w:rsid w:val="00550A3A"/>
    <w:rsid w:val="005718B5"/>
    <w:rsid w:val="0058020B"/>
    <w:rsid w:val="005808FB"/>
    <w:rsid w:val="00582605"/>
    <w:rsid w:val="00591016"/>
    <w:rsid w:val="00595A19"/>
    <w:rsid w:val="005B1911"/>
    <w:rsid w:val="005B3F67"/>
    <w:rsid w:val="005C254E"/>
    <w:rsid w:val="005C4ED6"/>
    <w:rsid w:val="005C5F50"/>
    <w:rsid w:val="005D548F"/>
    <w:rsid w:val="005D6EF5"/>
    <w:rsid w:val="005E1026"/>
    <w:rsid w:val="005E3A10"/>
    <w:rsid w:val="005E7509"/>
    <w:rsid w:val="006041C1"/>
    <w:rsid w:val="006179FC"/>
    <w:rsid w:val="006262C8"/>
    <w:rsid w:val="0062769A"/>
    <w:rsid w:val="00631909"/>
    <w:rsid w:val="00645B8B"/>
    <w:rsid w:val="00651358"/>
    <w:rsid w:val="00655044"/>
    <w:rsid w:val="00666922"/>
    <w:rsid w:val="00670F17"/>
    <w:rsid w:val="006710C7"/>
    <w:rsid w:val="0068133A"/>
    <w:rsid w:val="00696A83"/>
    <w:rsid w:val="006A433E"/>
    <w:rsid w:val="006A52AE"/>
    <w:rsid w:val="006A57E1"/>
    <w:rsid w:val="006B36EA"/>
    <w:rsid w:val="006C02E6"/>
    <w:rsid w:val="006C580A"/>
    <w:rsid w:val="006C691B"/>
    <w:rsid w:val="006D1E69"/>
    <w:rsid w:val="006D5175"/>
    <w:rsid w:val="006D61E4"/>
    <w:rsid w:val="006F0570"/>
    <w:rsid w:val="006F057C"/>
    <w:rsid w:val="006F22DA"/>
    <w:rsid w:val="006F2EB3"/>
    <w:rsid w:val="006F3F15"/>
    <w:rsid w:val="007116B1"/>
    <w:rsid w:val="00712A1B"/>
    <w:rsid w:val="00714BEE"/>
    <w:rsid w:val="00721215"/>
    <w:rsid w:val="0072661F"/>
    <w:rsid w:val="0073314C"/>
    <w:rsid w:val="007400CF"/>
    <w:rsid w:val="007441DF"/>
    <w:rsid w:val="0074784A"/>
    <w:rsid w:val="00751E89"/>
    <w:rsid w:val="00764915"/>
    <w:rsid w:val="0077510A"/>
    <w:rsid w:val="007751BE"/>
    <w:rsid w:val="00783A3C"/>
    <w:rsid w:val="00784AA4"/>
    <w:rsid w:val="007872FE"/>
    <w:rsid w:val="00793254"/>
    <w:rsid w:val="007A0D18"/>
    <w:rsid w:val="007A4982"/>
    <w:rsid w:val="007B23FC"/>
    <w:rsid w:val="007D0C1D"/>
    <w:rsid w:val="007D1D03"/>
    <w:rsid w:val="007D2000"/>
    <w:rsid w:val="007D359B"/>
    <w:rsid w:val="007D4DBF"/>
    <w:rsid w:val="007D72D1"/>
    <w:rsid w:val="007E20B4"/>
    <w:rsid w:val="007E4732"/>
    <w:rsid w:val="007E4BA4"/>
    <w:rsid w:val="007F004E"/>
    <w:rsid w:val="007F335A"/>
    <w:rsid w:val="00803104"/>
    <w:rsid w:val="00803B21"/>
    <w:rsid w:val="00812901"/>
    <w:rsid w:val="00815B08"/>
    <w:rsid w:val="00826B9A"/>
    <w:rsid w:val="008309F8"/>
    <w:rsid w:val="008321EA"/>
    <w:rsid w:val="008422E7"/>
    <w:rsid w:val="0084547E"/>
    <w:rsid w:val="008513AB"/>
    <w:rsid w:val="0085266D"/>
    <w:rsid w:val="00853BE2"/>
    <w:rsid w:val="00854336"/>
    <w:rsid w:val="008710BA"/>
    <w:rsid w:val="00871E26"/>
    <w:rsid w:val="00885473"/>
    <w:rsid w:val="0088573A"/>
    <w:rsid w:val="008920CF"/>
    <w:rsid w:val="008A3504"/>
    <w:rsid w:val="008A5AA0"/>
    <w:rsid w:val="008B0362"/>
    <w:rsid w:val="008C0A4A"/>
    <w:rsid w:val="008C4AC1"/>
    <w:rsid w:val="008C4FB9"/>
    <w:rsid w:val="008C5094"/>
    <w:rsid w:val="008D1108"/>
    <w:rsid w:val="008D3BCF"/>
    <w:rsid w:val="008E224D"/>
    <w:rsid w:val="00904A27"/>
    <w:rsid w:val="00906195"/>
    <w:rsid w:val="009069F9"/>
    <w:rsid w:val="00906CC3"/>
    <w:rsid w:val="00920A3E"/>
    <w:rsid w:val="0092530B"/>
    <w:rsid w:val="00925A3D"/>
    <w:rsid w:val="009349B6"/>
    <w:rsid w:val="0094208C"/>
    <w:rsid w:val="00942F17"/>
    <w:rsid w:val="009440A3"/>
    <w:rsid w:val="0095254B"/>
    <w:rsid w:val="00952CEF"/>
    <w:rsid w:val="0095316D"/>
    <w:rsid w:val="00955421"/>
    <w:rsid w:val="00982411"/>
    <w:rsid w:val="00987FF3"/>
    <w:rsid w:val="00990E9C"/>
    <w:rsid w:val="00994542"/>
    <w:rsid w:val="00994908"/>
    <w:rsid w:val="0099528E"/>
    <w:rsid w:val="009A0F9C"/>
    <w:rsid w:val="009A3D19"/>
    <w:rsid w:val="009B160B"/>
    <w:rsid w:val="009C237B"/>
    <w:rsid w:val="009C32B5"/>
    <w:rsid w:val="009E2B97"/>
    <w:rsid w:val="009E5A93"/>
    <w:rsid w:val="009F6DCD"/>
    <w:rsid w:val="00A0563B"/>
    <w:rsid w:val="00A10FF2"/>
    <w:rsid w:val="00A20113"/>
    <w:rsid w:val="00A20D78"/>
    <w:rsid w:val="00A2215F"/>
    <w:rsid w:val="00A22839"/>
    <w:rsid w:val="00A23E19"/>
    <w:rsid w:val="00A25198"/>
    <w:rsid w:val="00A25CC8"/>
    <w:rsid w:val="00A31E78"/>
    <w:rsid w:val="00A33185"/>
    <w:rsid w:val="00A44E94"/>
    <w:rsid w:val="00A53B04"/>
    <w:rsid w:val="00A644A9"/>
    <w:rsid w:val="00A661F4"/>
    <w:rsid w:val="00A7271A"/>
    <w:rsid w:val="00A73BB1"/>
    <w:rsid w:val="00A81E19"/>
    <w:rsid w:val="00A82326"/>
    <w:rsid w:val="00A87810"/>
    <w:rsid w:val="00A91411"/>
    <w:rsid w:val="00A9170F"/>
    <w:rsid w:val="00A9480F"/>
    <w:rsid w:val="00AA1BAD"/>
    <w:rsid w:val="00AA2FD5"/>
    <w:rsid w:val="00AA378B"/>
    <w:rsid w:val="00AA5C28"/>
    <w:rsid w:val="00AB795F"/>
    <w:rsid w:val="00AC2D43"/>
    <w:rsid w:val="00AC337B"/>
    <w:rsid w:val="00AC6312"/>
    <w:rsid w:val="00AD3283"/>
    <w:rsid w:val="00AD6D80"/>
    <w:rsid w:val="00AE0378"/>
    <w:rsid w:val="00AF26AC"/>
    <w:rsid w:val="00AF419A"/>
    <w:rsid w:val="00AF528B"/>
    <w:rsid w:val="00B0490F"/>
    <w:rsid w:val="00B1160D"/>
    <w:rsid w:val="00B34F9F"/>
    <w:rsid w:val="00B444E6"/>
    <w:rsid w:val="00B50FA0"/>
    <w:rsid w:val="00B52011"/>
    <w:rsid w:val="00B53EFF"/>
    <w:rsid w:val="00B54AFA"/>
    <w:rsid w:val="00B671A4"/>
    <w:rsid w:val="00B67BA2"/>
    <w:rsid w:val="00B804E8"/>
    <w:rsid w:val="00B832BA"/>
    <w:rsid w:val="00B847A2"/>
    <w:rsid w:val="00B90BA3"/>
    <w:rsid w:val="00B969EF"/>
    <w:rsid w:val="00BA08ED"/>
    <w:rsid w:val="00BA6F32"/>
    <w:rsid w:val="00BA782D"/>
    <w:rsid w:val="00BB649A"/>
    <w:rsid w:val="00BC206C"/>
    <w:rsid w:val="00BC290F"/>
    <w:rsid w:val="00BC431A"/>
    <w:rsid w:val="00BC5858"/>
    <w:rsid w:val="00BE4A34"/>
    <w:rsid w:val="00BE742E"/>
    <w:rsid w:val="00C01A35"/>
    <w:rsid w:val="00C03772"/>
    <w:rsid w:val="00C04EDA"/>
    <w:rsid w:val="00C119A2"/>
    <w:rsid w:val="00C20F40"/>
    <w:rsid w:val="00C21C4E"/>
    <w:rsid w:val="00C342DF"/>
    <w:rsid w:val="00C5277E"/>
    <w:rsid w:val="00C57267"/>
    <w:rsid w:val="00C62B63"/>
    <w:rsid w:val="00C72B5B"/>
    <w:rsid w:val="00C80321"/>
    <w:rsid w:val="00CA6ABA"/>
    <w:rsid w:val="00CB2AE9"/>
    <w:rsid w:val="00CB55DD"/>
    <w:rsid w:val="00CB7A6C"/>
    <w:rsid w:val="00CD085E"/>
    <w:rsid w:val="00CD7D5D"/>
    <w:rsid w:val="00CF0FC4"/>
    <w:rsid w:val="00CF6932"/>
    <w:rsid w:val="00D0075D"/>
    <w:rsid w:val="00D01FE3"/>
    <w:rsid w:val="00D06CA3"/>
    <w:rsid w:val="00D077E9"/>
    <w:rsid w:val="00D07F46"/>
    <w:rsid w:val="00D170E5"/>
    <w:rsid w:val="00D37F2F"/>
    <w:rsid w:val="00D415B9"/>
    <w:rsid w:val="00D52433"/>
    <w:rsid w:val="00D528E8"/>
    <w:rsid w:val="00D7571A"/>
    <w:rsid w:val="00D771D0"/>
    <w:rsid w:val="00D82862"/>
    <w:rsid w:val="00D835CF"/>
    <w:rsid w:val="00D92D5C"/>
    <w:rsid w:val="00D95372"/>
    <w:rsid w:val="00DA26FB"/>
    <w:rsid w:val="00DB577F"/>
    <w:rsid w:val="00DB6C3D"/>
    <w:rsid w:val="00DC24D2"/>
    <w:rsid w:val="00DC5ACF"/>
    <w:rsid w:val="00DD1EBF"/>
    <w:rsid w:val="00DD711E"/>
    <w:rsid w:val="00DD7468"/>
    <w:rsid w:val="00DE25E9"/>
    <w:rsid w:val="00DE71D3"/>
    <w:rsid w:val="00DE72CF"/>
    <w:rsid w:val="00DF05B7"/>
    <w:rsid w:val="00DF08A0"/>
    <w:rsid w:val="00E00468"/>
    <w:rsid w:val="00E0104B"/>
    <w:rsid w:val="00E0758A"/>
    <w:rsid w:val="00E30F66"/>
    <w:rsid w:val="00E3209C"/>
    <w:rsid w:val="00E34564"/>
    <w:rsid w:val="00E35E0E"/>
    <w:rsid w:val="00E702F5"/>
    <w:rsid w:val="00E70760"/>
    <w:rsid w:val="00E9253C"/>
    <w:rsid w:val="00E9651A"/>
    <w:rsid w:val="00EA3394"/>
    <w:rsid w:val="00EB45B5"/>
    <w:rsid w:val="00EB5E57"/>
    <w:rsid w:val="00EB61DB"/>
    <w:rsid w:val="00EB6AA8"/>
    <w:rsid w:val="00ED2DDB"/>
    <w:rsid w:val="00ED4AFD"/>
    <w:rsid w:val="00EE4FBE"/>
    <w:rsid w:val="00EF5069"/>
    <w:rsid w:val="00F00835"/>
    <w:rsid w:val="00F01075"/>
    <w:rsid w:val="00F03476"/>
    <w:rsid w:val="00F046CD"/>
    <w:rsid w:val="00F133FA"/>
    <w:rsid w:val="00F16E79"/>
    <w:rsid w:val="00F20576"/>
    <w:rsid w:val="00F23ACE"/>
    <w:rsid w:val="00F311AB"/>
    <w:rsid w:val="00F3174C"/>
    <w:rsid w:val="00F37859"/>
    <w:rsid w:val="00F4010E"/>
    <w:rsid w:val="00F41EF7"/>
    <w:rsid w:val="00F50AA9"/>
    <w:rsid w:val="00F52230"/>
    <w:rsid w:val="00F5649A"/>
    <w:rsid w:val="00F61A39"/>
    <w:rsid w:val="00F6702A"/>
    <w:rsid w:val="00F67DC5"/>
    <w:rsid w:val="00F71DA9"/>
    <w:rsid w:val="00F74DC9"/>
    <w:rsid w:val="00F75061"/>
    <w:rsid w:val="00F81A22"/>
    <w:rsid w:val="00F82342"/>
    <w:rsid w:val="00F836EB"/>
    <w:rsid w:val="00F877DB"/>
    <w:rsid w:val="00F91307"/>
    <w:rsid w:val="00F91AE4"/>
    <w:rsid w:val="00F93C30"/>
    <w:rsid w:val="00F93C8B"/>
    <w:rsid w:val="00F959DD"/>
    <w:rsid w:val="00F960D5"/>
    <w:rsid w:val="00FA1C80"/>
    <w:rsid w:val="00FA3FD0"/>
    <w:rsid w:val="00FA5812"/>
    <w:rsid w:val="00FB1231"/>
    <w:rsid w:val="00FC1C5C"/>
    <w:rsid w:val="00FC3833"/>
    <w:rsid w:val="00FD4B5F"/>
    <w:rsid w:val="00FE17E2"/>
    <w:rsid w:val="00FF62AC"/>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1E0C55"/>
    <w:pPr>
      <w:spacing w:after="160" w:line="240" w:lineRule="exact"/>
    </w:pPr>
    <w:rPr>
      <w:rFonts w:ascii="Verdana" w:hAnsi="Verdana"/>
      <w:sz w:val="20"/>
      <w:lang w:val="en-US"/>
    </w:rPr>
  </w:style>
  <w:style w:type="paragraph" w:customStyle="1" w:styleId="CharCharCharChar1">
    <w:name w:val="Char Char Char Char"/>
    <w:basedOn w:val="Normal"/>
    <w:locked/>
    <w:rsid w:val="0013211D"/>
    <w:pPr>
      <w:spacing w:after="160" w:line="240" w:lineRule="exact"/>
    </w:pPr>
    <w:rPr>
      <w:rFonts w:ascii="Verdana" w:hAnsi="Verdana"/>
      <w:sz w:val="20"/>
      <w:lang w:val="en-US"/>
    </w:rPr>
  </w:style>
  <w:style w:type="paragraph" w:customStyle="1" w:styleId="CharCharCharChar2">
    <w:name w:val="Char Char Char Char"/>
    <w:basedOn w:val="Normal"/>
    <w:locked/>
    <w:rsid w:val="00AF26AC"/>
    <w:pPr>
      <w:spacing w:after="160" w:line="240" w:lineRule="exact"/>
    </w:pPr>
    <w:rPr>
      <w:rFonts w:ascii="Verdana" w:hAnsi="Verdana"/>
      <w:sz w:val="20"/>
      <w:lang w:val="en-US"/>
    </w:rPr>
  </w:style>
  <w:style w:type="paragraph" w:customStyle="1" w:styleId="ReportHeading3">
    <w:name w:val="Report Heading 3"/>
    <w:basedOn w:val="Heading3"/>
    <w:rsid w:val="0040321A"/>
    <w:pPr>
      <w:keepNext/>
      <w:spacing w:before="80" w:after="80"/>
      <w:ind w:left="0" w:firstLine="0"/>
      <w:jc w:val="left"/>
    </w:pPr>
    <w:rPr>
      <w:rFonts w:ascii="Arial Bold" w:hAnsi="Arial Bold"/>
      <w:i w:val="0"/>
      <w:sz w:val="22"/>
      <w:szCs w:val="26"/>
      <w:lang w:eastAsia="en-GB"/>
    </w:rPr>
  </w:style>
  <w:style w:type="paragraph" w:customStyle="1" w:styleId="GuideBodyText">
    <w:name w:val="Guide Body Text"/>
    <w:basedOn w:val="Normal"/>
    <w:link w:val="GuideBodyTextChar"/>
    <w:qFormat/>
    <w:rsid w:val="0040321A"/>
    <w:pPr>
      <w:spacing w:line="288" w:lineRule="auto"/>
      <w:jc w:val="both"/>
    </w:pPr>
    <w:rPr>
      <w:sz w:val="22"/>
      <w:szCs w:val="22"/>
      <w:lang w:eastAsia="en-GB"/>
    </w:rPr>
  </w:style>
  <w:style w:type="character" w:customStyle="1" w:styleId="GuideBodyTextChar">
    <w:name w:val="Guide Body Text Char"/>
    <w:link w:val="GuideBodyText"/>
    <w:rsid w:val="0040321A"/>
    <w:rPr>
      <w:rFonts w:ascii="Arial" w:hAnsi="Arial"/>
      <w:sz w:val="22"/>
      <w:szCs w:val="22"/>
    </w:rPr>
  </w:style>
  <w:style w:type="paragraph" w:customStyle="1" w:styleId="FormsHeader001">
    <w:name w:val="Forms Header 001"/>
    <w:basedOn w:val="Normal"/>
    <w:link w:val="FormsHeader001Char"/>
    <w:qFormat/>
    <w:rsid w:val="0040321A"/>
    <w:pPr>
      <w:spacing w:before="80" w:after="120"/>
      <w:jc w:val="both"/>
    </w:pPr>
    <w:rPr>
      <w:rFonts w:cs="Arial"/>
      <w:b/>
      <w:sz w:val="20"/>
    </w:rPr>
  </w:style>
  <w:style w:type="character" w:customStyle="1" w:styleId="FormsHeader001Char">
    <w:name w:val="Forms Header 001 Char"/>
    <w:link w:val="FormsHeader001"/>
    <w:rsid w:val="0040321A"/>
    <w:rPr>
      <w:rFonts w:ascii="Arial" w:hAnsi="Arial" w:cs="Arial"/>
      <w:b/>
      <w:lang w:eastAsia="en-US"/>
    </w:rPr>
  </w:style>
  <w:style w:type="character" w:customStyle="1" w:styleId="cs9640dbc1">
    <w:name w:val="cs9640dbc1"/>
    <w:basedOn w:val="DefaultParagraphFont"/>
    <w:rsid w:val="004B00EA"/>
    <w:rPr>
      <w:rFonts w:ascii="Segoe UI" w:hAnsi="Segoe UI" w:cs="Segoe UI" w:hint="default"/>
      <w:b w:val="0"/>
      <w:bCs w:val="0"/>
      <w:i w:val="0"/>
      <w:iCs w:val="0"/>
      <w:color w:val="000000"/>
      <w:sz w:val="18"/>
      <w:szCs w:val="18"/>
    </w:rPr>
  </w:style>
  <w:style w:type="paragraph" w:customStyle="1" w:styleId="CharCharCharChar3">
    <w:name w:val="Char Char Char Char"/>
    <w:basedOn w:val="Normal"/>
    <w:locked/>
    <w:rsid w:val="00017FC8"/>
    <w:pPr>
      <w:spacing w:after="160" w:line="240" w:lineRule="exact"/>
    </w:pPr>
    <w:rPr>
      <w:rFonts w:ascii="Verdana" w:hAnsi="Verdana"/>
      <w:sz w:val="20"/>
      <w:lang w:val="en-US"/>
    </w:rPr>
  </w:style>
  <w:style w:type="character" w:styleId="CommentReference">
    <w:name w:val="annotation reference"/>
    <w:basedOn w:val="DefaultParagraphFont"/>
    <w:rsid w:val="00AE0378"/>
    <w:rPr>
      <w:sz w:val="16"/>
      <w:szCs w:val="16"/>
    </w:rPr>
  </w:style>
  <w:style w:type="paragraph" w:styleId="CommentText">
    <w:name w:val="annotation text"/>
    <w:basedOn w:val="Normal"/>
    <w:link w:val="CommentTextChar"/>
    <w:rsid w:val="00AE0378"/>
    <w:rPr>
      <w:sz w:val="20"/>
    </w:rPr>
  </w:style>
  <w:style w:type="character" w:customStyle="1" w:styleId="CommentTextChar">
    <w:name w:val="Comment Text Char"/>
    <w:basedOn w:val="DefaultParagraphFont"/>
    <w:link w:val="CommentText"/>
    <w:rsid w:val="00AE0378"/>
    <w:rPr>
      <w:rFonts w:ascii="Arial" w:hAnsi="Arial"/>
      <w:lang w:eastAsia="en-US"/>
    </w:rPr>
  </w:style>
  <w:style w:type="paragraph" w:styleId="CommentSubject">
    <w:name w:val="annotation subject"/>
    <w:basedOn w:val="CommentText"/>
    <w:next w:val="CommentText"/>
    <w:link w:val="CommentSubjectChar"/>
    <w:rsid w:val="00AE0378"/>
    <w:rPr>
      <w:b/>
      <w:bCs/>
    </w:rPr>
  </w:style>
  <w:style w:type="character" w:customStyle="1" w:styleId="CommentSubjectChar">
    <w:name w:val="Comment Subject Char"/>
    <w:basedOn w:val="CommentTextChar"/>
    <w:link w:val="CommentSubject"/>
    <w:rsid w:val="00AE0378"/>
    <w:rPr>
      <w:rFonts w:ascii="Arial" w:hAnsi="Arial"/>
      <w:b/>
      <w:bCs/>
      <w:lang w:eastAsia="en-US"/>
    </w:rPr>
  </w:style>
  <w:style w:type="paragraph" w:styleId="BalloonText">
    <w:name w:val="Balloon Text"/>
    <w:basedOn w:val="Normal"/>
    <w:link w:val="BalloonTextChar"/>
    <w:rsid w:val="00AE0378"/>
    <w:rPr>
      <w:rFonts w:ascii="Tahoma" w:hAnsi="Tahoma" w:cs="Tahoma"/>
      <w:sz w:val="16"/>
      <w:szCs w:val="16"/>
    </w:rPr>
  </w:style>
  <w:style w:type="character" w:customStyle="1" w:styleId="BalloonTextChar">
    <w:name w:val="Balloon Text Char"/>
    <w:basedOn w:val="DefaultParagraphFont"/>
    <w:link w:val="BalloonText"/>
    <w:rsid w:val="00AE0378"/>
    <w:rPr>
      <w:rFonts w:ascii="Tahoma" w:hAnsi="Tahoma" w:cs="Tahoma"/>
      <w:sz w:val="16"/>
      <w:szCs w:val="16"/>
      <w:lang w:eastAsia="en-US"/>
    </w:rPr>
  </w:style>
  <w:style w:type="paragraph" w:customStyle="1" w:styleId="TableParagraph">
    <w:name w:val="Table Paragraph"/>
    <w:basedOn w:val="Normal"/>
    <w:uiPriority w:val="1"/>
    <w:qFormat/>
    <w:rsid w:val="001A7479"/>
    <w:pPr>
      <w:widowControl w:val="0"/>
      <w:autoSpaceDE w:val="0"/>
      <w:autoSpaceDN w:val="0"/>
    </w:pPr>
    <w:rPr>
      <w:rFonts w:ascii="Calibri" w:eastAsia="Calibri" w:hAnsi="Calibri" w:cs="Calibri"/>
      <w:sz w:val="22"/>
      <w:szCs w:val="22"/>
      <w:lang w:val="en-US"/>
    </w:rPr>
  </w:style>
  <w:style w:type="character" w:customStyle="1" w:styleId="Heading4Char">
    <w:name w:val="Heading 4 Char"/>
    <w:basedOn w:val="DefaultParagraphFont"/>
    <w:link w:val="Heading4"/>
    <w:rsid w:val="00C80321"/>
    <w:rPr>
      <w:rFonts w:ascii="Arial" w:hAnsi="Arial" w:cs="Arial"/>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1E0C55"/>
    <w:pPr>
      <w:spacing w:after="160" w:line="240" w:lineRule="exact"/>
    </w:pPr>
    <w:rPr>
      <w:rFonts w:ascii="Verdana" w:hAnsi="Verdana"/>
      <w:sz w:val="20"/>
      <w:lang w:val="en-US"/>
    </w:rPr>
  </w:style>
  <w:style w:type="paragraph" w:customStyle="1" w:styleId="CharCharCharChar1">
    <w:name w:val="Char Char Char Char"/>
    <w:basedOn w:val="Normal"/>
    <w:locked/>
    <w:rsid w:val="0013211D"/>
    <w:pPr>
      <w:spacing w:after="160" w:line="240" w:lineRule="exact"/>
    </w:pPr>
    <w:rPr>
      <w:rFonts w:ascii="Verdana" w:hAnsi="Verdana"/>
      <w:sz w:val="20"/>
      <w:lang w:val="en-US"/>
    </w:rPr>
  </w:style>
  <w:style w:type="paragraph" w:customStyle="1" w:styleId="CharCharCharChar2">
    <w:name w:val="Char Char Char Char"/>
    <w:basedOn w:val="Normal"/>
    <w:locked/>
    <w:rsid w:val="00AF26AC"/>
    <w:pPr>
      <w:spacing w:after="160" w:line="240" w:lineRule="exact"/>
    </w:pPr>
    <w:rPr>
      <w:rFonts w:ascii="Verdana" w:hAnsi="Verdana"/>
      <w:sz w:val="20"/>
      <w:lang w:val="en-US"/>
    </w:rPr>
  </w:style>
  <w:style w:type="paragraph" w:customStyle="1" w:styleId="ReportHeading3">
    <w:name w:val="Report Heading 3"/>
    <w:basedOn w:val="Heading3"/>
    <w:rsid w:val="0040321A"/>
    <w:pPr>
      <w:keepNext/>
      <w:spacing w:before="80" w:after="80"/>
      <w:ind w:left="0" w:firstLine="0"/>
      <w:jc w:val="left"/>
    </w:pPr>
    <w:rPr>
      <w:rFonts w:ascii="Arial Bold" w:hAnsi="Arial Bold"/>
      <w:i w:val="0"/>
      <w:sz w:val="22"/>
      <w:szCs w:val="26"/>
      <w:lang w:eastAsia="en-GB"/>
    </w:rPr>
  </w:style>
  <w:style w:type="paragraph" w:customStyle="1" w:styleId="GuideBodyText">
    <w:name w:val="Guide Body Text"/>
    <w:basedOn w:val="Normal"/>
    <w:link w:val="GuideBodyTextChar"/>
    <w:qFormat/>
    <w:rsid w:val="0040321A"/>
    <w:pPr>
      <w:spacing w:line="288" w:lineRule="auto"/>
      <w:jc w:val="both"/>
    </w:pPr>
    <w:rPr>
      <w:sz w:val="22"/>
      <w:szCs w:val="22"/>
      <w:lang w:eastAsia="en-GB"/>
    </w:rPr>
  </w:style>
  <w:style w:type="character" w:customStyle="1" w:styleId="GuideBodyTextChar">
    <w:name w:val="Guide Body Text Char"/>
    <w:link w:val="GuideBodyText"/>
    <w:rsid w:val="0040321A"/>
    <w:rPr>
      <w:rFonts w:ascii="Arial" w:hAnsi="Arial"/>
      <w:sz w:val="22"/>
      <w:szCs w:val="22"/>
    </w:rPr>
  </w:style>
  <w:style w:type="paragraph" w:customStyle="1" w:styleId="FormsHeader001">
    <w:name w:val="Forms Header 001"/>
    <w:basedOn w:val="Normal"/>
    <w:link w:val="FormsHeader001Char"/>
    <w:qFormat/>
    <w:rsid w:val="0040321A"/>
    <w:pPr>
      <w:spacing w:before="80" w:after="120"/>
      <w:jc w:val="both"/>
    </w:pPr>
    <w:rPr>
      <w:rFonts w:cs="Arial"/>
      <w:b/>
      <w:sz w:val="20"/>
    </w:rPr>
  </w:style>
  <w:style w:type="character" w:customStyle="1" w:styleId="FormsHeader001Char">
    <w:name w:val="Forms Header 001 Char"/>
    <w:link w:val="FormsHeader001"/>
    <w:rsid w:val="0040321A"/>
    <w:rPr>
      <w:rFonts w:ascii="Arial" w:hAnsi="Arial" w:cs="Arial"/>
      <w:b/>
      <w:lang w:eastAsia="en-US"/>
    </w:rPr>
  </w:style>
  <w:style w:type="character" w:customStyle="1" w:styleId="cs9640dbc1">
    <w:name w:val="cs9640dbc1"/>
    <w:basedOn w:val="DefaultParagraphFont"/>
    <w:rsid w:val="004B00EA"/>
    <w:rPr>
      <w:rFonts w:ascii="Segoe UI" w:hAnsi="Segoe UI" w:cs="Segoe UI" w:hint="default"/>
      <w:b w:val="0"/>
      <w:bCs w:val="0"/>
      <w:i w:val="0"/>
      <w:iCs w:val="0"/>
      <w:color w:val="000000"/>
      <w:sz w:val="18"/>
      <w:szCs w:val="18"/>
    </w:rPr>
  </w:style>
  <w:style w:type="paragraph" w:customStyle="1" w:styleId="CharCharCharChar3">
    <w:name w:val="Char Char Char Char"/>
    <w:basedOn w:val="Normal"/>
    <w:locked/>
    <w:rsid w:val="00017FC8"/>
    <w:pPr>
      <w:spacing w:after="160" w:line="240" w:lineRule="exact"/>
    </w:pPr>
    <w:rPr>
      <w:rFonts w:ascii="Verdana" w:hAnsi="Verdana"/>
      <w:sz w:val="20"/>
      <w:lang w:val="en-US"/>
    </w:rPr>
  </w:style>
  <w:style w:type="character" w:styleId="CommentReference">
    <w:name w:val="annotation reference"/>
    <w:basedOn w:val="DefaultParagraphFont"/>
    <w:rsid w:val="00AE0378"/>
    <w:rPr>
      <w:sz w:val="16"/>
      <w:szCs w:val="16"/>
    </w:rPr>
  </w:style>
  <w:style w:type="paragraph" w:styleId="CommentText">
    <w:name w:val="annotation text"/>
    <w:basedOn w:val="Normal"/>
    <w:link w:val="CommentTextChar"/>
    <w:rsid w:val="00AE0378"/>
    <w:rPr>
      <w:sz w:val="20"/>
    </w:rPr>
  </w:style>
  <w:style w:type="character" w:customStyle="1" w:styleId="CommentTextChar">
    <w:name w:val="Comment Text Char"/>
    <w:basedOn w:val="DefaultParagraphFont"/>
    <w:link w:val="CommentText"/>
    <w:rsid w:val="00AE0378"/>
    <w:rPr>
      <w:rFonts w:ascii="Arial" w:hAnsi="Arial"/>
      <w:lang w:eastAsia="en-US"/>
    </w:rPr>
  </w:style>
  <w:style w:type="paragraph" w:styleId="CommentSubject">
    <w:name w:val="annotation subject"/>
    <w:basedOn w:val="CommentText"/>
    <w:next w:val="CommentText"/>
    <w:link w:val="CommentSubjectChar"/>
    <w:rsid w:val="00AE0378"/>
    <w:rPr>
      <w:b/>
      <w:bCs/>
    </w:rPr>
  </w:style>
  <w:style w:type="character" w:customStyle="1" w:styleId="CommentSubjectChar">
    <w:name w:val="Comment Subject Char"/>
    <w:basedOn w:val="CommentTextChar"/>
    <w:link w:val="CommentSubject"/>
    <w:rsid w:val="00AE0378"/>
    <w:rPr>
      <w:rFonts w:ascii="Arial" w:hAnsi="Arial"/>
      <w:b/>
      <w:bCs/>
      <w:lang w:eastAsia="en-US"/>
    </w:rPr>
  </w:style>
  <w:style w:type="paragraph" w:styleId="BalloonText">
    <w:name w:val="Balloon Text"/>
    <w:basedOn w:val="Normal"/>
    <w:link w:val="BalloonTextChar"/>
    <w:rsid w:val="00AE0378"/>
    <w:rPr>
      <w:rFonts w:ascii="Tahoma" w:hAnsi="Tahoma" w:cs="Tahoma"/>
      <w:sz w:val="16"/>
      <w:szCs w:val="16"/>
    </w:rPr>
  </w:style>
  <w:style w:type="character" w:customStyle="1" w:styleId="BalloonTextChar">
    <w:name w:val="Balloon Text Char"/>
    <w:basedOn w:val="DefaultParagraphFont"/>
    <w:link w:val="BalloonText"/>
    <w:rsid w:val="00AE0378"/>
    <w:rPr>
      <w:rFonts w:ascii="Tahoma" w:hAnsi="Tahoma" w:cs="Tahoma"/>
      <w:sz w:val="16"/>
      <w:szCs w:val="16"/>
      <w:lang w:eastAsia="en-US"/>
    </w:rPr>
  </w:style>
  <w:style w:type="paragraph" w:customStyle="1" w:styleId="TableParagraph">
    <w:name w:val="Table Paragraph"/>
    <w:basedOn w:val="Normal"/>
    <w:uiPriority w:val="1"/>
    <w:qFormat/>
    <w:rsid w:val="001A7479"/>
    <w:pPr>
      <w:widowControl w:val="0"/>
      <w:autoSpaceDE w:val="0"/>
      <w:autoSpaceDN w:val="0"/>
    </w:pPr>
    <w:rPr>
      <w:rFonts w:ascii="Calibri" w:eastAsia="Calibri" w:hAnsi="Calibri" w:cs="Calibri"/>
      <w:sz w:val="22"/>
      <w:szCs w:val="22"/>
      <w:lang w:val="en-US"/>
    </w:rPr>
  </w:style>
  <w:style w:type="character" w:customStyle="1" w:styleId="Heading4Char">
    <w:name w:val="Heading 4 Char"/>
    <w:basedOn w:val="DefaultParagraphFont"/>
    <w:link w:val="Heading4"/>
    <w:rsid w:val="00C80321"/>
    <w:rPr>
      <w:rFonts w:ascii="Arial" w:hAnsi="Arial" w:cs="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46716594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37110443">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728262336">
      <w:bodyDiv w:val="1"/>
      <w:marLeft w:val="0"/>
      <w:marRight w:val="0"/>
      <w:marTop w:val="0"/>
      <w:marBottom w:val="0"/>
      <w:divBdr>
        <w:top w:val="none" w:sz="0" w:space="0" w:color="auto"/>
        <w:left w:val="none" w:sz="0" w:space="0" w:color="auto"/>
        <w:bottom w:val="none" w:sz="0" w:space="0" w:color="auto"/>
        <w:right w:val="none" w:sz="0" w:space="0" w:color="auto"/>
      </w:divBdr>
    </w:div>
    <w:div w:id="19742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ndrew.Campion@harrow.gov.uk"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54c1341a-f0b2-450a-9883-97eea039321e"/>
    <ds:schemaRef ds:uri="http://purl.org/dc/terms/"/>
    <ds:schemaRef ds:uri="http://purl.org/dc/dcmitype/"/>
    <ds:schemaRef ds:uri="http://schemas.microsoft.com/office/2006/documentManagement/types"/>
    <ds:schemaRef ds:uri="http://www.w3.org/XML/1998/namespace"/>
    <ds:schemaRef ds:uri="http://purl.org/dc/elements/1.1/"/>
    <ds:schemaRef ds:uri="e48e9339-ef40-4192-ab59-a15ba558275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7C154601-2641-4F1D-908B-E038A8EC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2586</Words>
  <Characters>14743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17295</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2</cp:revision>
  <cp:lastPrinted>2014-10-31T16:34:00Z</cp:lastPrinted>
  <dcterms:created xsi:type="dcterms:W3CDTF">2019-12-19T17:07:00Z</dcterms:created>
  <dcterms:modified xsi:type="dcterms:W3CDTF">2019-12-19T17:07:00Z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